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E693" w14:textId="269D03B5" w:rsidR="008324DE" w:rsidRDefault="006247F2">
      <w:pPr>
        <w:rPr>
          <w:rFonts w:ascii="Times New Roman" w:hAnsi="Times New Roman" w:cs="Times New Roman"/>
          <w:sz w:val="24"/>
          <w:szCs w:val="24"/>
        </w:rPr>
      </w:pPr>
      <w:r w:rsidRPr="00C72072">
        <w:rPr>
          <w:rFonts w:ascii="Times New Roman" w:hAnsi="Times New Roman" w:cs="Times New Roman"/>
          <w:b/>
          <w:bCs/>
          <w:sz w:val="24"/>
          <w:szCs w:val="24"/>
        </w:rPr>
        <w:t>Survey Act of March 3, 1853</w:t>
      </w:r>
      <w:r w:rsidR="003F4729" w:rsidRPr="00C72072">
        <w:rPr>
          <w:rFonts w:ascii="Times New Roman" w:hAnsi="Times New Roman" w:cs="Times New Roman"/>
          <w:b/>
          <w:bCs/>
          <w:sz w:val="24"/>
          <w:szCs w:val="24"/>
        </w:rPr>
        <w:t xml:space="preserve"> (10 Stat 247)</w:t>
      </w:r>
      <w:r>
        <w:rPr>
          <w:rFonts w:ascii="Times New Roman" w:hAnsi="Times New Roman" w:cs="Times New Roman"/>
          <w:sz w:val="24"/>
          <w:szCs w:val="24"/>
        </w:rPr>
        <w:t>, granted the “right of occupancy and cultivation only” to settlers on or near the “mineral lands”, prior to this it was illegal to settle on “mineral lands” (</w:t>
      </w:r>
      <w:r w:rsidR="003F4729" w:rsidRPr="003F4729">
        <w:rPr>
          <w:rFonts w:ascii="Times New Roman" w:hAnsi="Times New Roman" w:cs="Times New Roman"/>
          <w:sz w:val="24"/>
          <w:szCs w:val="24"/>
          <w:u w:val="single"/>
        </w:rPr>
        <w:t xml:space="preserve">United States v </w:t>
      </w:r>
      <w:r w:rsidRPr="003F4729">
        <w:rPr>
          <w:rFonts w:ascii="Times New Roman" w:hAnsi="Times New Roman" w:cs="Times New Roman"/>
          <w:sz w:val="24"/>
          <w:szCs w:val="24"/>
          <w:u w:val="single"/>
        </w:rPr>
        <w:t>Gratiot</w:t>
      </w:r>
      <w:r>
        <w:rPr>
          <w:rFonts w:ascii="Times New Roman" w:hAnsi="Times New Roman" w:cs="Times New Roman"/>
          <w:sz w:val="24"/>
          <w:szCs w:val="24"/>
        </w:rPr>
        <w:t xml:space="preserve">, </w:t>
      </w:r>
      <w:r w:rsidR="003F4729">
        <w:rPr>
          <w:rFonts w:ascii="Times New Roman" w:hAnsi="Times New Roman" w:cs="Times New Roman"/>
          <w:sz w:val="24"/>
          <w:szCs w:val="24"/>
        </w:rPr>
        <w:t>39</w:t>
      </w:r>
      <w:r w:rsidR="00FA442B">
        <w:rPr>
          <w:rFonts w:ascii="Times New Roman" w:hAnsi="Times New Roman" w:cs="Times New Roman"/>
          <w:sz w:val="24"/>
          <w:szCs w:val="24"/>
        </w:rPr>
        <w:t xml:space="preserve"> US</w:t>
      </w:r>
      <w:r w:rsidR="003F4729">
        <w:rPr>
          <w:rFonts w:ascii="Times New Roman" w:hAnsi="Times New Roman" w:cs="Times New Roman"/>
          <w:sz w:val="24"/>
          <w:szCs w:val="24"/>
        </w:rPr>
        <w:t xml:space="preserve"> 596</w:t>
      </w:r>
      <w:r w:rsidR="00FA442B">
        <w:rPr>
          <w:rFonts w:ascii="Times New Roman" w:hAnsi="Times New Roman" w:cs="Times New Roman"/>
          <w:sz w:val="24"/>
          <w:szCs w:val="24"/>
        </w:rPr>
        <w:t xml:space="preserve"> (</w:t>
      </w:r>
      <w:r>
        <w:rPr>
          <w:rFonts w:ascii="Times New Roman" w:hAnsi="Times New Roman" w:cs="Times New Roman"/>
          <w:sz w:val="24"/>
          <w:szCs w:val="24"/>
        </w:rPr>
        <w:t>1841)</w:t>
      </w:r>
      <w:r w:rsidR="00FA442B">
        <w:rPr>
          <w:rFonts w:ascii="Times New Roman" w:hAnsi="Times New Roman" w:cs="Times New Roman"/>
          <w:sz w:val="24"/>
          <w:szCs w:val="24"/>
        </w:rPr>
        <w:t>)</w:t>
      </w:r>
      <w:r>
        <w:rPr>
          <w:rFonts w:ascii="Times New Roman" w:hAnsi="Times New Roman" w:cs="Times New Roman"/>
          <w:sz w:val="24"/>
          <w:szCs w:val="24"/>
        </w:rPr>
        <w:t xml:space="preserve">. </w:t>
      </w:r>
      <w:r w:rsidR="00E50C77">
        <w:rPr>
          <w:rFonts w:ascii="Times New Roman" w:hAnsi="Times New Roman" w:cs="Times New Roman"/>
          <w:sz w:val="24"/>
          <w:szCs w:val="24"/>
        </w:rPr>
        <w:t xml:space="preserve"> </w:t>
      </w:r>
    </w:p>
    <w:p w14:paraId="70A40101" w14:textId="77777777" w:rsidR="000142DD" w:rsidRDefault="000142DD">
      <w:pPr>
        <w:rPr>
          <w:rFonts w:ascii="Times New Roman" w:hAnsi="Times New Roman" w:cs="Times New Roman"/>
          <w:sz w:val="24"/>
          <w:szCs w:val="24"/>
        </w:rPr>
      </w:pPr>
    </w:p>
    <w:p w14:paraId="76853DC7" w14:textId="5EC783CA" w:rsidR="00E50C77" w:rsidRDefault="00E50C77">
      <w:pPr>
        <w:rPr>
          <w:rFonts w:ascii="Times New Roman" w:hAnsi="Times New Roman" w:cs="Times New Roman"/>
          <w:sz w:val="24"/>
          <w:szCs w:val="24"/>
        </w:rPr>
      </w:pPr>
      <w:r w:rsidRPr="00C72072">
        <w:rPr>
          <w:rFonts w:ascii="Times New Roman" w:hAnsi="Times New Roman" w:cs="Times New Roman"/>
          <w:b/>
          <w:bCs/>
          <w:sz w:val="24"/>
          <w:szCs w:val="24"/>
        </w:rPr>
        <w:t>Mineral Land Act of 1866</w:t>
      </w:r>
      <w:r w:rsidR="00FA442B" w:rsidRPr="00C72072">
        <w:rPr>
          <w:rFonts w:ascii="Times New Roman" w:hAnsi="Times New Roman" w:cs="Times New Roman"/>
          <w:b/>
          <w:bCs/>
          <w:sz w:val="24"/>
          <w:szCs w:val="24"/>
        </w:rPr>
        <w:t xml:space="preserve"> (14 Stat 253)</w:t>
      </w:r>
      <w:r>
        <w:rPr>
          <w:rFonts w:ascii="Times New Roman" w:hAnsi="Times New Roman" w:cs="Times New Roman"/>
          <w:sz w:val="24"/>
          <w:szCs w:val="24"/>
        </w:rPr>
        <w:t xml:space="preserve">, opened all “mineral lands’ to development and settlement both, and made a legislative grant recognizing stockwater rights under section 9, as well as the right of </w:t>
      </w:r>
      <w:r w:rsidRPr="000E7F60">
        <w:rPr>
          <w:rFonts w:ascii="Times New Roman" w:hAnsi="Times New Roman" w:cs="Times New Roman"/>
          <w:sz w:val="24"/>
          <w:szCs w:val="24"/>
          <w:u w:val="single"/>
        </w:rPr>
        <w:t>individual</w:t>
      </w:r>
      <w:r>
        <w:rPr>
          <w:rFonts w:ascii="Times New Roman" w:hAnsi="Times New Roman" w:cs="Times New Roman"/>
          <w:sz w:val="24"/>
          <w:szCs w:val="24"/>
        </w:rPr>
        <w:t xml:space="preserve"> agricultural stockraisers to claim 160 acres of land. This Act also clearly recognized “surface” claims to land separate from the underlying minerals. The </w:t>
      </w:r>
      <w:r w:rsidRPr="00C72072">
        <w:rPr>
          <w:rFonts w:ascii="Times New Roman" w:hAnsi="Times New Roman" w:cs="Times New Roman"/>
          <w:b/>
          <w:bCs/>
          <w:sz w:val="24"/>
          <w:szCs w:val="24"/>
        </w:rPr>
        <w:t>Mineral Land Acts of 1870</w:t>
      </w:r>
      <w:r w:rsidR="00FA442B" w:rsidRPr="00C72072">
        <w:rPr>
          <w:rFonts w:ascii="Times New Roman" w:hAnsi="Times New Roman" w:cs="Times New Roman"/>
          <w:b/>
          <w:bCs/>
          <w:sz w:val="24"/>
          <w:szCs w:val="24"/>
        </w:rPr>
        <w:t xml:space="preserve"> (16 Stat 218)</w:t>
      </w:r>
      <w:r w:rsidRPr="00C72072">
        <w:rPr>
          <w:rFonts w:ascii="Times New Roman" w:hAnsi="Times New Roman" w:cs="Times New Roman"/>
          <w:b/>
          <w:bCs/>
          <w:sz w:val="24"/>
          <w:szCs w:val="24"/>
        </w:rPr>
        <w:t xml:space="preserve"> and 1872 </w:t>
      </w:r>
      <w:r w:rsidR="00FA442B" w:rsidRPr="00C72072">
        <w:rPr>
          <w:rFonts w:ascii="Times New Roman" w:hAnsi="Times New Roman" w:cs="Times New Roman"/>
          <w:b/>
          <w:bCs/>
          <w:sz w:val="24"/>
          <w:szCs w:val="24"/>
        </w:rPr>
        <w:t>(17 Stat 91)</w:t>
      </w:r>
      <w:r w:rsidR="00FA442B">
        <w:rPr>
          <w:rFonts w:ascii="Times New Roman" w:hAnsi="Times New Roman" w:cs="Times New Roman"/>
          <w:sz w:val="24"/>
          <w:szCs w:val="24"/>
        </w:rPr>
        <w:t xml:space="preserve">, </w:t>
      </w:r>
      <w:r>
        <w:rPr>
          <w:rFonts w:ascii="Times New Roman" w:hAnsi="Times New Roman" w:cs="Times New Roman"/>
          <w:sz w:val="24"/>
          <w:szCs w:val="24"/>
        </w:rPr>
        <w:t>were amendments to the 1866 Act. These Acts further extended the split surface-mineral deposits</w:t>
      </w:r>
      <w:r w:rsidR="00402E53">
        <w:rPr>
          <w:rFonts w:ascii="Times New Roman" w:hAnsi="Times New Roman" w:cs="Times New Roman"/>
          <w:sz w:val="24"/>
          <w:szCs w:val="24"/>
        </w:rPr>
        <w:t xml:space="preserve"> policy and contained additional language d</w:t>
      </w:r>
      <w:r w:rsidR="000E7F60">
        <w:rPr>
          <w:rFonts w:ascii="Times New Roman" w:hAnsi="Times New Roman" w:cs="Times New Roman"/>
          <w:sz w:val="24"/>
          <w:szCs w:val="24"/>
        </w:rPr>
        <w:t>i</w:t>
      </w:r>
      <w:r w:rsidR="00402E53">
        <w:rPr>
          <w:rFonts w:ascii="Times New Roman" w:hAnsi="Times New Roman" w:cs="Times New Roman"/>
          <w:sz w:val="24"/>
          <w:szCs w:val="24"/>
        </w:rPr>
        <w:t xml:space="preserve">viding the “surface” from the “mineral deposits” in the land. The Mineral Land Act of 1870 made the “survey” laws applicable to “mineral lands”.  This made it possible for </w:t>
      </w:r>
      <w:r w:rsidR="000E7F60">
        <w:rPr>
          <w:rFonts w:ascii="Times New Roman" w:hAnsi="Times New Roman" w:cs="Times New Roman"/>
          <w:sz w:val="24"/>
          <w:szCs w:val="24"/>
        </w:rPr>
        <w:t xml:space="preserve">2 or more </w:t>
      </w:r>
      <w:r w:rsidR="00402E53">
        <w:rPr>
          <w:rFonts w:ascii="Times New Roman" w:hAnsi="Times New Roman" w:cs="Times New Roman"/>
          <w:sz w:val="24"/>
          <w:szCs w:val="24"/>
        </w:rPr>
        <w:t xml:space="preserve">“associated” claimants to obtain title to the surface of mineral land </w:t>
      </w:r>
      <w:r w:rsidR="000E7F60">
        <w:rPr>
          <w:rFonts w:ascii="Times New Roman" w:hAnsi="Times New Roman" w:cs="Times New Roman"/>
          <w:sz w:val="24"/>
          <w:szCs w:val="24"/>
        </w:rPr>
        <w:t>under section 10 of the 1866 Mineral Act</w:t>
      </w:r>
      <w:r w:rsidR="00737EBB">
        <w:rPr>
          <w:rFonts w:ascii="Times New Roman" w:hAnsi="Times New Roman" w:cs="Times New Roman"/>
          <w:sz w:val="24"/>
          <w:szCs w:val="24"/>
        </w:rPr>
        <w:t xml:space="preserve"> together with section 13 of the 1870 Mineral Act</w:t>
      </w:r>
      <w:r w:rsidR="000E7F60">
        <w:rPr>
          <w:rFonts w:ascii="Times New Roman" w:hAnsi="Times New Roman" w:cs="Times New Roman"/>
          <w:sz w:val="24"/>
          <w:szCs w:val="24"/>
        </w:rPr>
        <w:t xml:space="preserve">. </w:t>
      </w:r>
      <w:r w:rsidR="00402E53">
        <w:rPr>
          <w:rFonts w:ascii="Times New Roman" w:hAnsi="Times New Roman" w:cs="Times New Roman"/>
          <w:sz w:val="24"/>
          <w:szCs w:val="24"/>
        </w:rPr>
        <w:t xml:space="preserve"> </w:t>
      </w:r>
    </w:p>
    <w:p w14:paraId="2717C31D" w14:textId="77777777" w:rsidR="000142DD" w:rsidRDefault="000142DD">
      <w:pPr>
        <w:rPr>
          <w:rFonts w:ascii="Times New Roman" w:hAnsi="Times New Roman" w:cs="Times New Roman"/>
          <w:sz w:val="24"/>
          <w:szCs w:val="24"/>
        </w:rPr>
      </w:pPr>
    </w:p>
    <w:p w14:paraId="0E161716" w14:textId="6F87F636" w:rsidR="00402E53" w:rsidRDefault="00402E53">
      <w:pPr>
        <w:rPr>
          <w:rFonts w:ascii="Times New Roman" w:hAnsi="Times New Roman" w:cs="Times New Roman"/>
          <w:sz w:val="24"/>
          <w:szCs w:val="24"/>
        </w:rPr>
      </w:pPr>
      <w:r>
        <w:rPr>
          <w:rFonts w:ascii="Times New Roman" w:hAnsi="Times New Roman" w:cs="Times New Roman"/>
          <w:sz w:val="24"/>
          <w:szCs w:val="24"/>
        </w:rPr>
        <w:t xml:space="preserve">The </w:t>
      </w:r>
      <w:r w:rsidRPr="00C72072">
        <w:rPr>
          <w:rFonts w:ascii="Times New Roman" w:hAnsi="Times New Roman" w:cs="Times New Roman"/>
          <w:b/>
          <w:bCs/>
          <w:sz w:val="24"/>
          <w:szCs w:val="24"/>
        </w:rPr>
        <w:t xml:space="preserve">Act of March 3, 1875 </w:t>
      </w:r>
      <w:r w:rsidR="00FA442B" w:rsidRPr="00C72072">
        <w:rPr>
          <w:rFonts w:ascii="Times New Roman" w:hAnsi="Times New Roman" w:cs="Times New Roman"/>
          <w:b/>
          <w:bCs/>
          <w:sz w:val="24"/>
          <w:szCs w:val="24"/>
        </w:rPr>
        <w:t>(18 Stat 481)</w:t>
      </w:r>
      <w:r w:rsidR="00FA442B">
        <w:rPr>
          <w:rFonts w:ascii="Times New Roman" w:hAnsi="Times New Roman" w:cs="Times New Roman"/>
          <w:sz w:val="24"/>
          <w:szCs w:val="24"/>
        </w:rPr>
        <w:t xml:space="preserve">, </w:t>
      </w:r>
      <w:r>
        <w:rPr>
          <w:rFonts w:ascii="Times New Roman" w:hAnsi="Times New Roman" w:cs="Times New Roman"/>
          <w:sz w:val="24"/>
          <w:szCs w:val="24"/>
        </w:rPr>
        <w:t xml:space="preserve">specifically authorized “grazing” on all land open under the Homestead, </w:t>
      </w:r>
      <w:r w:rsidR="005A46F9">
        <w:rPr>
          <w:rFonts w:ascii="Times New Roman" w:hAnsi="Times New Roman" w:cs="Times New Roman"/>
          <w:sz w:val="24"/>
          <w:szCs w:val="24"/>
        </w:rPr>
        <w:t>preemption,</w:t>
      </w:r>
      <w:r>
        <w:rPr>
          <w:rFonts w:ascii="Times New Roman" w:hAnsi="Times New Roman" w:cs="Times New Roman"/>
          <w:sz w:val="24"/>
          <w:szCs w:val="24"/>
        </w:rPr>
        <w:t xml:space="preserve"> and Mineral Land laws. </w:t>
      </w:r>
    </w:p>
    <w:p w14:paraId="31D0D9D3" w14:textId="77777777" w:rsidR="000142DD" w:rsidRDefault="000142DD">
      <w:pPr>
        <w:rPr>
          <w:rFonts w:ascii="Times New Roman" w:hAnsi="Times New Roman" w:cs="Times New Roman"/>
          <w:sz w:val="24"/>
          <w:szCs w:val="24"/>
        </w:rPr>
      </w:pPr>
    </w:p>
    <w:p w14:paraId="6420E5A7" w14:textId="34413597" w:rsidR="000E7F60" w:rsidRDefault="000E7F60">
      <w:pPr>
        <w:rPr>
          <w:rFonts w:ascii="Times New Roman" w:hAnsi="Times New Roman" w:cs="Times New Roman"/>
          <w:sz w:val="24"/>
          <w:szCs w:val="24"/>
        </w:rPr>
      </w:pPr>
      <w:r>
        <w:rPr>
          <w:rFonts w:ascii="Times New Roman" w:hAnsi="Times New Roman" w:cs="Times New Roman"/>
          <w:sz w:val="24"/>
          <w:szCs w:val="24"/>
        </w:rPr>
        <w:t xml:space="preserve">The case of </w:t>
      </w:r>
      <w:r w:rsidRPr="00C72072">
        <w:rPr>
          <w:rFonts w:ascii="Times New Roman" w:hAnsi="Times New Roman" w:cs="Times New Roman"/>
          <w:b/>
          <w:bCs/>
          <w:sz w:val="24"/>
          <w:szCs w:val="24"/>
          <w:u w:val="single"/>
        </w:rPr>
        <w:t>Atherton v Fowler</w:t>
      </w:r>
      <w:r w:rsidRPr="00C72072">
        <w:rPr>
          <w:rFonts w:ascii="Times New Roman" w:hAnsi="Times New Roman" w:cs="Times New Roman"/>
          <w:b/>
          <w:bCs/>
          <w:sz w:val="24"/>
          <w:szCs w:val="24"/>
        </w:rPr>
        <w:t xml:space="preserve">, </w:t>
      </w:r>
      <w:r w:rsidR="00FA442B" w:rsidRPr="00C72072">
        <w:rPr>
          <w:rFonts w:ascii="Times New Roman" w:hAnsi="Times New Roman" w:cs="Times New Roman"/>
          <w:b/>
          <w:bCs/>
          <w:sz w:val="24"/>
          <w:szCs w:val="24"/>
        </w:rPr>
        <w:t>96 US 513 (</w:t>
      </w:r>
      <w:r w:rsidRPr="00C72072">
        <w:rPr>
          <w:rFonts w:ascii="Times New Roman" w:hAnsi="Times New Roman" w:cs="Times New Roman"/>
          <w:b/>
          <w:bCs/>
          <w:sz w:val="24"/>
          <w:szCs w:val="24"/>
        </w:rPr>
        <w:t>1877</w:t>
      </w:r>
      <w:r w:rsidR="009304CC" w:rsidRPr="00C72072">
        <w:rPr>
          <w:rFonts w:ascii="Times New Roman" w:hAnsi="Times New Roman" w:cs="Times New Roman"/>
          <w:b/>
          <w:bCs/>
          <w:sz w:val="24"/>
          <w:szCs w:val="24"/>
        </w:rPr>
        <w:t>)</w:t>
      </w:r>
      <w:r w:rsidR="009304CC">
        <w:rPr>
          <w:rFonts w:ascii="Times New Roman" w:hAnsi="Times New Roman" w:cs="Times New Roman"/>
          <w:sz w:val="24"/>
          <w:szCs w:val="24"/>
        </w:rPr>
        <w:t>,</w:t>
      </w:r>
      <w:r>
        <w:rPr>
          <w:rFonts w:ascii="Times New Roman" w:hAnsi="Times New Roman" w:cs="Times New Roman"/>
          <w:sz w:val="24"/>
          <w:szCs w:val="24"/>
        </w:rPr>
        <w:t xml:space="preserve"> held that where land </w:t>
      </w:r>
      <w:r w:rsidR="009304CC">
        <w:rPr>
          <w:rFonts w:ascii="Times New Roman" w:hAnsi="Times New Roman" w:cs="Times New Roman"/>
          <w:sz w:val="24"/>
          <w:szCs w:val="24"/>
        </w:rPr>
        <w:t>claimed under a Mexican Land Grant (later proven to be defective and void), the settler that had purchased,</w:t>
      </w:r>
      <w:r>
        <w:rPr>
          <w:rFonts w:ascii="Times New Roman" w:hAnsi="Times New Roman" w:cs="Times New Roman"/>
          <w:sz w:val="24"/>
          <w:szCs w:val="24"/>
        </w:rPr>
        <w:t xml:space="preserve"> settled on, improved and enclosed it </w:t>
      </w:r>
      <w:r w:rsidR="009304CC">
        <w:rPr>
          <w:rFonts w:ascii="Times New Roman" w:hAnsi="Times New Roman" w:cs="Times New Roman"/>
          <w:sz w:val="24"/>
          <w:szCs w:val="24"/>
        </w:rPr>
        <w:t>had legally</w:t>
      </w:r>
      <w:r>
        <w:rPr>
          <w:rFonts w:ascii="Times New Roman" w:hAnsi="Times New Roman" w:cs="Times New Roman"/>
          <w:sz w:val="24"/>
          <w:szCs w:val="24"/>
        </w:rPr>
        <w:t xml:space="preserve"> taken </w:t>
      </w:r>
      <w:r w:rsidR="009304CC">
        <w:rPr>
          <w:rFonts w:ascii="Times New Roman" w:hAnsi="Times New Roman" w:cs="Times New Roman"/>
          <w:sz w:val="24"/>
          <w:szCs w:val="24"/>
        </w:rPr>
        <w:t xml:space="preserve">that claimed land </w:t>
      </w:r>
      <w:r>
        <w:rPr>
          <w:rFonts w:ascii="Times New Roman" w:hAnsi="Times New Roman" w:cs="Times New Roman"/>
          <w:sz w:val="24"/>
          <w:szCs w:val="24"/>
        </w:rPr>
        <w:t xml:space="preserve">out of the class of “public lands” and that the occupying settler had the preference right to obtain the government’s title. </w:t>
      </w:r>
      <w:r w:rsidR="009304CC">
        <w:rPr>
          <w:rFonts w:ascii="Times New Roman" w:hAnsi="Times New Roman" w:cs="Times New Roman"/>
          <w:sz w:val="24"/>
          <w:szCs w:val="24"/>
        </w:rPr>
        <w:t xml:space="preserve">The settler’s occupancy was sufficient to prevent anyone from trying to claim it under the land disposal laws.  </w:t>
      </w:r>
      <w:r>
        <w:rPr>
          <w:rFonts w:ascii="Times New Roman" w:hAnsi="Times New Roman" w:cs="Times New Roman"/>
          <w:sz w:val="24"/>
          <w:szCs w:val="24"/>
        </w:rPr>
        <w:t xml:space="preserve">The </w:t>
      </w:r>
      <w:r w:rsidRPr="00C72072">
        <w:rPr>
          <w:rFonts w:ascii="Times New Roman" w:hAnsi="Times New Roman" w:cs="Times New Roman"/>
          <w:b/>
          <w:bCs/>
          <w:sz w:val="24"/>
          <w:szCs w:val="24"/>
        </w:rPr>
        <w:t xml:space="preserve">Desert Land Act </w:t>
      </w:r>
      <w:r w:rsidR="00737EBB" w:rsidRPr="00C72072">
        <w:rPr>
          <w:rFonts w:ascii="Times New Roman" w:hAnsi="Times New Roman" w:cs="Times New Roman"/>
          <w:b/>
          <w:bCs/>
          <w:sz w:val="24"/>
          <w:szCs w:val="24"/>
        </w:rPr>
        <w:t>of 1877</w:t>
      </w:r>
      <w:r w:rsidR="009304CC" w:rsidRPr="00C72072">
        <w:rPr>
          <w:rFonts w:ascii="Times New Roman" w:hAnsi="Times New Roman" w:cs="Times New Roman"/>
          <w:b/>
          <w:bCs/>
          <w:sz w:val="24"/>
          <w:szCs w:val="24"/>
        </w:rPr>
        <w:t xml:space="preserve"> (19 Stat 377)</w:t>
      </w:r>
      <w:r w:rsidR="00737EBB">
        <w:rPr>
          <w:rFonts w:ascii="Times New Roman" w:hAnsi="Times New Roman" w:cs="Times New Roman"/>
          <w:sz w:val="24"/>
          <w:szCs w:val="24"/>
        </w:rPr>
        <w:t xml:space="preserve">, </w:t>
      </w:r>
      <w:r>
        <w:rPr>
          <w:rFonts w:ascii="Times New Roman" w:hAnsi="Times New Roman" w:cs="Times New Roman"/>
          <w:sz w:val="24"/>
          <w:szCs w:val="24"/>
        </w:rPr>
        <w:t xml:space="preserve">was passed about this same time and allowed a single </w:t>
      </w:r>
      <w:r w:rsidRPr="009304CC">
        <w:rPr>
          <w:rFonts w:ascii="Times New Roman" w:hAnsi="Times New Roman" w:cs="Times New Roman"/>
          <w:sz w:val="24"/>
          <w:szCs w:val="24"/>
          <w:u w:val="single"/>
        </w:rPr>
        <w:t>individual</w:t>
      </w:r>
      <w:r>
        <w:rPr>
          <w:rFonts w:ascii="Times New Roman" w:hAnsi="Times New Roman" w:cs="Times New Roman"/>
          <w:sz w:val="24"/>
          <w:szCs w:val="24"/>
        </w:rPr>
        <w:t xml:space="preserve"> to obtain title to 640 acres of land by conducting water onto the land to “irrigate” or to “reclaim” </w:t>
      </w:r>
      <w:r w:rsidR="009304CC">
        <w:rPr>
          <w:rFonts w:ascii="Times New Roman" w:hAnsi="Times New Roman" w:cs="Times New Roman"/>
          <w:sz w:val="24"/>
          <w:szCs w:val="24"/>
        </w:rPr>
        <w:t>the land (</w:t>
      </w:r>
      <w:r>
        <w:rPr>
          <w:rFonts w:ascii="Times New Roman" w:hAnsi="Times New Roman" w:cs="Times New Roman"/>
          <w:sz w:val="24"/>
          <w:szCs w:val="24"/>
        </w:rPr>
        <w:t>which included “grazing”</w:t>
      </w:r>
      <w:r w:rsidR="009304CC">
        <w:rPr>
          <w:rFonts w:ascii="Times New Roman" w:hAnsi="Times New Roman" w:cs="Times New Roman"/>
          <w:sz w:val="24"/>
          <w:szCs w:val="24"/>
        </w:rPr>
        <w:t>)</w:t>
      </w:r>
      <w:r>
        <w:rPr>
          <w:rFonts w:ascii="Times New Roman" w:hAnsi="Times New Roman" w:cs="Times New Roman"/>
          <w:sz w:val="24"/>
          <w:szCs w:val="24"/>
        </w:rPr>
        <w:t xml:space="preserve">.  </w:t>
      </w:r>
    </w:p>
    <w:p w14:paraId="44B1B5B3" w14:textId="77777777" w:rsidR="000142DD" w:rsidRDefault="000142DD">
      <w:pPr>
        <w:rPr>
          <w:rFonts w:ascii="Times New Roman" w:hAnsi="Times New Roman" w:cs="Times New Roman"/>
          <w:sz w:val="24"/>
          <w:szCs w:val="24"/>
        </w:rPr>
      </w:pPr>
    </w:p>
    <w:p w14:paraId="5C9CEC35" w14:textId="709477AE" w:rsidR="00737EBB" w:rsidRDefault="00737EBB">
      <w:pPr>
        <w:rPr>
          <w:rFonts w:ascii="Times New Roman" w:hAnsi="Times New Roman" w:cs="Times New Roman"/>
          <w:sz w:val="24"/>
          <w:szCs w:val="24"/>
        </w:rPr>
      </w:pPr>
      <w:r>
        <w:rPr>
          <w:rFonts w:ascii="Times New Roman" w:hAnsi="Times New Roman" w:cs="Times New Roman"/>
          <w:sz w:val="24"/>
          <w:szCs w:val="24"/>
        </w:rPr>
        <w:t xml:space="preserve">In </w:t>
      </w:r>
      <w:r w:rsidRPr="00C72072">
        <w:rPr>
          <w:rFonts w:ascii="Times New Roman" w:hAnsi="Times New Roman" w:cs="Times New Roman"/>
          <w:b/>
          <w:bCs/>
          <w:sz w:val="24"/>
          <w:szCs w:val="24"/>
          <w:u w:val="single"/>
        </w:rPr>
        <w:t>Smelting Co v Kemp</w:t>
      </w:r>
      <w:r w:rsidRPr="00C72072">
        <w:rPr>
          <w:rFonts w:ascii="Times New Roman" w:hAnsi="Times New Roman" w:cs="Times New Roman"/>
          <w:b/>
          <w:bCs/>
          <w:sz w:val="24"/>
          <w:szCs w:val="24"/>
        </w:rPr>
        <w:t xml:space="preserve">, </w:t>
      </w:r>
      <w:r w:rsidR="009304CC" w:rsidRPr="00C72072">
        <w:rPr>
          <w:rFonts w:ascii="Times New Roman" w:hAnsi="Times New Roman" w:cs="Times New Roman"/>
          <w:b/>
          <w:bCs/>
          <w:sz w:val="24"/>
          <w:szCs w:val="24"/>
        </w:rPr>
        <w:t>104 US 636 (</w:t>
      </w:r>
      <w:r w:rsidRPr="00C72072">
        <w:rPr>
          <w:rFonts w:ascii="Times New Roman" w:hAnsi="Times New Roman" w:cs="Times New Roman"/>
          <w:b/>
          <w:bCs/>
          <w:sz w:val="24"/>
          <w:szCs w:val="24"/>
        </w:rPr>
        <w:t>1881</w:t>
      </w:r>
      <w:r w:rsidR="009304CC" w:rsidRPr="00C72072">
        <w:rPr>
          <w:rFonts w:ascii="Times New Roman" w:hAnsi="Times New Roman" w:cs="Times New Roman"/>
          <w:b/>
          <w:bCs/>
          <w:sz w:val="24"/>
          <w:szCs w:val="24"/>
        </w:rPr>
        <w:t>)</w:t>
      </w:r>
      <w:r>
        <w:rPr>
          <w:rFonts w:ascii="Times New Roman" w:hAnsi="Times New Roman" w:cs="Times New Roman"/>
          <w:sz w:val="24"/>
          <w:szCs w:val="24"/>
        </w:rPr>
        <w:t>, the Supreme Court explained that the acreage limits Congress put into the land disposal laws of 160 acres was merely to keep a single individual from obtaining a monopoly over a huge area of land</w:t>
      </w:r>
      <w:r w:rsidR="00396795">
        <w:rPr>
          <w:rFonts w:ascii="Times New Roman" w:hAnsi="Times New Roman" w:cs="Times New Roman"/>
          <w:sz w:val="24"/>
          <w:szCs w:val="24"/>
        </w:rPr>
        <w:t xml:space="preserve"> that would prevent other claimants from attempting to settle under the Mineral land laws.  </w:t>
      </w:r>
      <w:r w:rsidR="00396795" w:rsidRPr="00C72072">
        <w:rPr>
          <w:rFonts w:ascii="Times New Roman" w:hAnsi="Times New Roman" w:cs="Times New Roman"/>
          <w:b/>
          <w:bCs/>
          <w:i/>
          <w:iCs/>
          <w:sz w:val="24"/>
          <w:szCs w:val="24"/>
        </w:rPr>
        <w:t>The Court said this acreage limitation</w:t>
      </w:r>
      <w:r w:rsidRPr="00C72072">
        <w:rPr>
          <w:rFonts w:ascii="Times New Roman" w:hAnsi="Times New Roman" w:cs="Times New Roman"/>
          <w:b/>
          <w:bCs/>
          <w:i/>
          <w:iCs/>
          <w:sz w:val="24"/>
          <w:szCs w:val="24"/>
        </w:rPr>
        <w:t xml:space="preserve"> was not intended to apply where 2 or more “associated” locators claimed much larger areas of land together</w:t>
      </w:r>
      <w:r w:rsidR="00396795" w:rsidRPr="00C72072">
        <w:rPr>
          <w:rFonts w:ascii="Times New Roman" w:hAnsi="Times New Roman" w:cs="Times New Roman"/>
          <w:b/>
          <w:bCs/>
          <w:i/>
          <w:iCs/>
          <w:sz w:val="24"/>
          <w:szCs w:val="24"/>
        </w:rPr>
        <w:t xml:space="preserve"> under the </w:t>
      </w:r>
      <w:r w:rsidR="00C72072" w:rsidRPr="00C72072">
        <w:rPr>
          <w:rFonts w:ascii="Times New Roman" w:hAnsi="Times New Roman" w:cs="Times New Roman"/>
          <w:b/>
          <w:bCs/>
          <w:i/>
          <w:iCs/>
          <w:sz w:val="24"/>
          <w:szCs w:val="24"/>
        </w:rPr>
        <w:t xml:space="preserve">mineral land </w:t>
      </w:r>
      <w:r w:rsidR="00396795" w:rsidRPr="00C72072">
        <w:rPr>
          <w:rFonts w:ascii="Times New Roman" w:hAnsi="Times New Roman" w:cs="Times New Roman"/>
          <w:b/>
          <w:bCs/>
          <w:i/>
          <w:iCs/>
          <w:sz w:val="24"/>
          <w:szCs w:val="24"/>
        </w:rPr>
        <w:t>laws</w:t>
      </w:r>
      <w:r w:rsidRPr="00C72072">
        <w:rPr>
          <w:rFonts w:ascii="Times New Roman" w:hAnsi="Times New Roman" w:cs="Times New Roman"/>
          <w:i/>
          <w:iCs/>
          <w:sz w:val="24"/>
          <w:szCs w:val="24"/>
        </w:rPr>
        <w:t>.</w:t>
      </w:r>
      <w:r>
        <w:rPr>
          <w:rFonts w:ascii="Times New Roman" w:hAnsi="Times New Roman" w:cs="Times New Roman"/>
          <w:sz w:val="24"/>
          <w:szCs w:val="24"/>
        </w:rPr>
        <w:t xml:space="preserve"> </w:t>
      </w:r>
    </w:p>
    <w:p w14:paraId="0AC03E62" w14:textId="77777777" w:rsidR="000142DD" w:rsidRDefault="000142DD">
      <w:pPr>
        <w:rPr>
          <w:rFonts w:ascii="Times New Roman" w:hAnsi="Times New Roman" w:cs="Times New Roman"/>
          <w:sz w:val="24"/>
          <w:szCs w:val="24"/>
        </w:rPr>
      </w:pPr>
    </w:p>
    <w:p w14:paraId="46C1DCFB" w14:textId="0EF9DBAC" w:rsidR="00737EBB" w:rsidRDefault="00737EBB">
      <w:pPr>
        <w:rPr>
          <w:rFonts w:ascii="Times New Roman" w:hAnsi="Times New Roman" w:cs="Times New Roman"/>
          <w:sz w:val="24"/>
          <w:szCs w:val="24"/>
        </w:rPr>
      </w:pPr>
      <w:r>
        <w:rPr>
          <w:rFonts w:ascii="Times New Roman" w:hAnsi="Times New Roman" w:cs="Times New Roman"/>
          <w:sz w:val="24"/>
          <w:szCs w:val="24"/>
        </w:rPr>
        <w:lastRenderedPageBreak/>
        <w:t>Therefore, “associations” of actual stockraising settlers would claim a “homestead”</w:t>
      </w:r>
      <w:r w:rsidR="00396795">
        <w:rPr>
          <w:rFonts w:ascii="Times New Roman" w:hAnsi="Times New Roman" w:cs="Times New Roman"/>
          <w:sz w:val="24"/>
          <w:szCs w:val="24"/>
        </w:rPr>
        <w:t xml:space="preserve"> as a home-ranch or headquarters</w:t>
      </w:r>
      <w:r>
        <w:rPr>
          <w:rFonts w:ascii="Times New Roman" w:hAnsi="Times New Roman" w:cs="Times New Roman"/>
          <w:sz w:val="24"/>
          <w:szCs w:val="24"/>
        </w:rPr>
        <w:t xml:space="preserve"> and would then make </w:t>
      </w:r>
      <w:r w:rsidR="00FD5E3E">
        <w:rPr>
          <w:rFonts w:ascii="Times New Roman" w:hAnsi="Times New Roman" w:cs="Times New Roman"/>
          <w:sz w:val="24"/>
          <w:szCs w:val="24"/>
        </w:rPr>
        <w:t xml:space="preserve">“surface” </w:t>
      </w:r>
      <w:r>
        <w:rPr>
          <w:rFonts w:ascii="Times New Roman" w:hAnsi="Times New Roman" w:cs="Times New Roman"/>
          <w:sz w:val="24"/>
          <w:szCs w:val="24"/>
        </w:rPr>
        <w:t xml:space="preserve">“locations” of </w:t>
      </w:r>
      <w:proofErr w:type="spellStart"/>
      <w:r>
        <w:rPr>
          <w:rFonts w:ascii="Times New Roman" w:hAnsi="Times New Roman" w:cs="Times New Roman"/>
          <w:sz w:val="24"/>
          <w:szCs w:val="24"/>
        </w:rPr>
        <w:t>stockwaters</w:t>
      </w:r>
      <w:proofErr w:type="spellEnd"/>
      <w:r w:rsidR="009304CC">
        <w:rPr>
          <w:rFonts w:ascii="Times New Roman" w:hAnsi="Times New Roman" w:cs="Times New Roman"/>
          <w:sz w:val="24"/>
          <w:szCs w:val="24"/>
        </w:rPr>
        <w:t xml:space="preserve"> under the Desert Land Act</w:t>
      </w:r>
      <w:r>
        <w:rPr>
          <w:rFonts w:ascii="Times New Roman" w:hAnsi="Times New Roman" w:cs="Times New Roman"/>
          <w:sz w:val="24"/>
          <w:szCs w:val="24"/>
        </w:rPr>
        <w:t xml:space="preserve"> and would jointly claim a “stock range” </w:t>
      </w:r>
      <w:r w:rsidR="00396795">
        <w:rPr>
          <w:rFonts w:ascii="Times New Roman" w:hAnsi="Times New Roman" w:cs="Times New Roman"/>
          <w:sz w:val="24"/>
          <w:szCs w:val="24"/>
        </w:rPr>
        <w:t xml:space="preserve">of a size sufficient to support their families in accordance with State and Territorial range laws. See </w:t>
      </w:r>
      <w:r w:rsidR="00396795" w:rsidRPr="00C72072">
        <w:rPr>
          <w:rFonts w:ascii="Times New Roman" w:hAnsi="Times New Roman" w:cs="Times New Roman"/>
          <w:b/>
          <w:bCs/>
          <w:sz w:val="24"/>
          <w:szCs w:val="24"/>
          <w:u w:val="single"/>
        </w:rPr>
        <w:t>Griffith v Godey</w:t>
      </w:r>
      <w:r w:rsidR="00396795" w:rsidRPr="00C72072">
        <w:rPr>
          <w:rFonts w:ascii="Times New Roman" w:hAnsi="Times New Roman" w:cs="Times New Roman"/>
          <w:b/>
          <w:bCs/>
          <w:sz w:val="24"/>
          <w:szCs w:val="24"/>
        </w:rPr>
        <w:t xml:space="preserve">, </w:t>
      </w:r>
      <w:r w:rsidR="00FD5E3E" w:rsidRPr="00C72072">
        <w:rPr>
          <w:rFonts w:ascii="Times New Roman" w:hAnsi="Times New Roman" w:cs="Times New Roman"/>
          <w:b/>
          <w:bCs/>
          <w:sz w:val="24"/>
          <w:szCs w:val="24"/>
        </w:rPr>
        <w:t>113 US 89 (</w:t>
      </w:r>
      <w:r w:rsidR="00396795" w:rsidRPr="00C72072">
        <w:rPr>
          <w:rFonts w:ascii="Times New Roman" w:hAnsi="Times New Roman" w:cs="Times New Roman"/>
          <w:b/>
          <w:bCs/>
          <w:sz w:val="24"/>
          <w:szCs w:val="24"/>
        </w:rPr>
        <w:t>1885</w:t>
      </w:r>
      <w:r w:rsidR="00FD5E3E" w:rsidRPr="00C72072">
        <w:rPr>
          <w:rFonts w:ascii="Times New Roman" w:hAnsi="Times New Roman" w:cs="Times New Roman"/>
          <w:b/>
          <w:bCs/>
          <w:sz w:val="24"/>
          <w:szCs w:val="24"/>
        </w:rPr>
        <w:t>)</w:t>
      </w:r>
      <w:r w:rsidR="00396795" w:rsidRPr="00C72072">
        <w:rPr>
          <w:rFonts w:ascii="Times New Roman" w:hAnsi="Times New Roman" w:cs="Times New Roman"/>
          <w:b/>
          <w:bCs/>
          <w:sz w:val="24"/>
          <w:szCs w:val="24"/>
        </w:rPr>
        <w:t xml:space="preserve">, </w:t>
      </w:r>
      <w:r w:rsidR="00762D57" w:rsidRPr="00C72072">
        <w:rPr>
          <w:rFonts w:ascii="Times New Roman" w:hAnsi="Times New Roman" w:cs="Times New Roman"/>
          <w:b/>
          <w:bCs/>
          <w:sz w:val="24"/>
          <w:szCs w:val="24"/>
          <w:u w:val="single"/>
        </w:rPr>
        <w:t>Cameron v United States</w:t>
      </w:r>
      <w:r w:rsidR="00762D57" w:rsidRPr="00C72072">
        <w:rPr>
          <w:rFonts w:ascii="Times New Roman" w:hAnsi="Times New Roman" w:cs="Times New Roman"/>
          <w:b/>
          <w:bCs/>
          <w:sz w:val="24"/>
          <w:szCs w:val="24"/>
        </w:rPr>
        <w:t xml:space="preserve">, </w:t>
      </w:r>
      <w:r w:rsidR="00FD5E3E" w:rsidRPr="00C72072">
        <w:rPr>
          <w:rFonts w:ascii="Times New Roman" w:hAnsi="Times New Roman" w:cs="Times New Roman"/>
          <w:b/>
          <w:bCs/>
          <w:sz w:val="24"/>
          <w:szCs w:val="24"/>
        </w:rPr>
        <w:t>148 US 301 (</w:t>
      </w:r>
      <w:r w:rsidR="00762D57" w:rsidRPr="00C72072">
        <w:rPr>
          <w:rFonts w:ascii="Times New Roman" w:hAnsi="Times New Roman" w:cs="Times New Roman"/>
          <w:b/>
          <w:bCs/>
          <w:sz w:val="24"/>
          <w:szCs w:val="24"/>
        </w:rPr>
        <w:t>1893</w:t>
      </w:r>
      <w:r w:rsidR="00FD5E3E" w:rsidRPr="00C72072">
        <w:rPr>
          <w:rFonts w:ascii="Times New Roman" w:hAnsi="Times New Roman" w:cs="Times New Roman"/>
          <w:b/>
          <w:bCs/>
          <w:sz w:val="24"/>
          <w:szCs w:val="24"/>
        </w:rPr>
        <w:t>)</w:t>
      </w:r>
      <w:r w:rsidR="00762D57" w:rsidRPr="00C72072">
        <w:rPr>
          <w:rFonts w:ascii="Times New Roman" w:hAnsi="Times New Roman" w:cs="Times New Roman"/>
          <w:b/>
          <w:bCs/>
          <w:sz w:val="24"/>
          <w:szCs w:val="24"/>
        </w:rPr>
        <w:t xml:space="preserve">, </w:t>
      </w:r>
      <w:r w:rsidR="00762D57" w:rsidRPr="00C72072">
        <w:rPr>
          <w:rFonts w:ascii="Times New Roman" w:hAnsi="Times New Roman" w:cs="Times New Roman"/>
          <w:b/>
          <w:bCs/>
          <w:sz w:val="24"/>
          <w:szCs w:val="24"/>
          <w:u w:val="single"/>
        </w:rPr>
        <w:t>Grayson v Lynch</w:t>
      </w:r>
      <w:r w:rsidR="00762D57" w:rsidRPr="00C72072">
        <w:rPr>
          <w:rFonts w:ascii="Times New Roman" w:hAnsi="Times New Roman" w:cs="Times New Roman"/>
          <w:b/>
          <w:bCs/>
          <w:sz w:val="24"/>
          <w:szCs w:val="24"/>
        </w:rPr>
        <w:t xml:space="preserve">, </w:t>
      </w:r>
      <w:r w:rsidR="00FD5E3E" w:rsidRPr="00C72072">
        <w:rPr>
          <w:rFonts w:ascii="Times New Roman" w:hAnsi="Times New Roman" w:cs="Times New Roman"/>
          <w:b/>
          <w:bCs/>
          <w:sz w:val="24"/>
          <w:szCs w:val="24"/>
        </w:rPr>
        <w:t>163 US 468 (</w:t>
      </w:r>
      <w:r w:rsidR="00762D57" w:rsidRPr="00C72072">
        <w:rPr>
          <w:rFonts w:ascii="Times New Roman" w:hAnsi="Times New Roman" w:cs="Times New Roman"/>
          <w:b/>
          <w:bCs/>
          <w:sz w:val="24"/>
          <w:szCs w:val="24"/>
        </w:rPr>
        <w:t>1896</w:t>
      </w:r>
      <w:r w:rsidR="00FD5E3E" w:rsidRPr="00C72072">
        <w:rPr>
          <w:rFonts w:ascii="Times New Roman" w:hAnsi="Times New Roman" w:cs="Times New Roman"/>
          <w:b/>
          <w:bCs/>
          <w:sz w:val="24"/>
          <w:szCs w:val="24"/>
        </w:rPr>
        <w:t>)</w:t>
      </w:r>
      <w:r w:rsidR="00762D57" w:rsidRPr="00C72072">
        <w:rPr>
          <w:rFonts w:ascii="Times New Roman" w:hAnsi="Times New Roman" w:cs="Times New Roman"/>
          <w:b/>
          <w:bCs/>
          <w:sz w:val="24"/>
          <w:szCs w:val="24"/>
        </w:rPr>
        <w:t xml:space="preserve">, </w:t>
      </w:r>
      <w:r w:rsidR="00FD5E3E" w:rsidRPr="00C72072">
        <w:rPr>
          <w:rFonts w:ascii="Times New Roman" w:hAnsi="Times New Roman" w:cs="Times New Roman"/>
          <w:b/>
          <w:bCs/>
          <w:sz w:val="24"/>
          <w:szCs w:val="24"/>
          <w:u w:val="single"/>
        </w:rPr>
        <w:t xml:space="preserve">Salina Stock Co v Salina Creek </w:t>
      </w:r>
      <w:proofErr w:type="spellStart"/>
      <w:r w:rsidR="00FD5E3E" w:rsidRPr="00C72072">
        <w:rPr>
          <w:rFonts w:ascii="Times New Roman" w:hAnsi="Times New Roman" w:cs="Times New Roman"/>
          <w:b/>
          <w:bCs/>
          <w:sz w:val="24"/>
          <w:szCs w:val="24"/>
          <w:u w:val="single"/>
        </w:rPr>
        <w:t>Irr</w:t>
      </w:r>
      <w:proofErr w:type="spellEnd"/>
      <w:r w:rsidR="00FD5E3E" w:rsidRPr="00C72072">
        <w:rPr>
          <w:rFonts w:ascii="Times New Roman" w:hAnsi="Times New Roman" w:cs="Times New Roman"/>
          <w:b/>
          <w:bCs/>
          <w:sz w:val="24"/>
          <w:szCs w:val="24"/>
          <w:u w:val="single"/>
        </w:rPr>
        <w:t xml:space="preserve"> Co</w:t>
      </w:r>
      <w:r w:rsidR="00FD5E3E" w:rsidRPr="00C72072">
        <w:rPr>
          <w:rFonts w:ascii="Times New Roman" w:hAnsi="Times New Roman" w:cs="Times New Roman"/>
          <w:b/>
          <w:bCs/>
          <w:sz w:val="24"/>
          <w:szCs w:val="24"/>
        </w:rPr>
        <w:t xml:space="preserve">, 163 US 109 (1896), </w:t>
      </w:r>
      <w:r w:rsidR="00762D57" w:rsidRPr="00C72072">
        <w:rPr>
          <w:rFonts w:ascii="Times New Roman" w:hAnsi="Times New Roman" w:cs="Times New Roman"/>
          <w:b/>
          <w:bCs/>
          <w:sz w:val="24"/>
          <w:szCs w:val="24"/>
          <w:u w:val="single"/>
        </w:rPr>
        <w:t>Ward v Sherman</w:t>
      </w:r>
      <w:r w:rsidR="00762D57" w:rsidRPr="00C72072">
        <w:rPr>
          <w:rFonts w:ascii="Times New Roman" w:hAnsi="Times New Roman" w:cs="Times New Roman"/>
          <w:b/>
          <w:bCs/>
          <w:sz w:val="24"/>
          <w:szCs w:val="24"/>
        </w:rPr>
        <w:t xml:space="preserve">, </w:t>
      </w:r>
      <w:r w:rsidR="00FD5E3E" w:rsidRPr="00C72072">
        <w:rPr>
          <w:rFonts w:ascii="Times New Roman" w:hAnsi="Times New Roman" w:cs="Times New Roman"/>
          <w:b/>
          <w:bCs/>
          <w:sz w:val="24"/>
          <w:szCs w:val="24"/>
        </w:rPr>
        <w:t>192 US 168 (</w:t>
      </w:r>
      <w:r w:rsidR="00762D57" w:rsidRPr="00C72072">
        <w:rPr>
          <w:rFonts w:ascii="Times New Roman" w:hAnsi="Times New Roman" w:cs="Times New Roman"/>
          <w:b/>
          <w:bCs/>
          <w:sz w:val="24"/>
          <w:szCs w:val="24"/>
        </w:rPr>
        <w:t>1904</w:t>
      </w:r>
      <w:r w:rsidR="00FD5E3E" w:rsidRPr="00C72072">
        <w:rPr>
          <w:rFonts w:ascii="Times New Roman" w:hAnsi="Times New Roman" w:cs="Times New Roman"/>
          <w:b/>
          <w:bCs/>
          <w:sz w:val="24"/>
          <w:szCs w:val="24"/>
        </w:rPr>
        <w:t>)</w:t>
      </w:r>
      <w:r w:rsidR="00396795">
        <w:rPr>
          <w:rFonts w:ascii="Times New Roman" w:hAnsi="Times New Roman" w:cs="Times New Roman"/>
          <w:sz w:val="24"/>
          <w:szCs w:val="24"/>
        </w:rPr>
        <w:t>.</w:t>
      </w:r>
      <w:r w:rsidR="00FD5E3E">
        <w:rPr>
          <w:rFonts w:ascii="Times New Roman" w:hAnsi="Times New Roman" w:cs="Times New Roman"/>
          <w:sz w:val="24"/>
          <w:szCs w:val="24"/>
        </w:rPr>
        <w:t xml:space="preserve"> </w:t>
      </w:r>
      <w:r w:rsidR="00396795">
        <w:rPr>
          <w:rFonts w:ascii="Times New Roman" w:hAnsi="Times New Roman" w:cs="Times New Roman"/>
          <w:sz w:val="24"/>
          <w:szCs w:val="24"/>
        </w:rPr>
        <w:t xml:space="preserve"> About the same time</w:t>
      </w:r>
      <w:r w:rsidR="00FD5E3E">
        <w:rPr>
          <w:rFonts w:ascii="Times New Roman" w:hAnsi="Times New Roman" w:cs="Times New Roman"/>
          <w:sz w:val="24"/>
          <w:szCs w:val="24"/>
        </w:rPr>
        <w:t xml:space="preserve"> the Supreme Court upheld a “stock range” as property rights,</w:t>
      </w:r>
      <w:r w:rsidR="00396795">
        <w:rPr>
          <w:rFonts w:ascii="Times New Roman" w:hAnsi="Times New Roman" w:cs="Times New Roman"/>
          <w:sz w:val="24"/>
          <w:szCs w:val="24"/>
        </w:rPr>
        <w:t xml:space="preserve"> Congress passed the </w:t>
      </w:r>
      <w:r w:rsidR="00396795" w:rsidRPr="00C72072">
        <w:rPr>
          <w:rFonts w:ascii="Times New Roman" w:hAnsi="Times New Roman" w:cs="Times New Roman"/>
          <w:b/>
          <w:bCs/>
          <w:sz w:val="24"/>
          <w:szCs w:val="24"/>
        </w:rPr>
        <w:t>Enclosure Act of 1885</w:t>
      </w:r>
      <w:r w:rsidR="00FD5E3E" w:rsidRPr="00C72072">
        <w:rPr>
          <w:rFonts w:ascii="Times New Roman" w:hAnsi="Times New Roman" w:cs="Times New Roman"/>
          <w:b/>
          <w:bCs/>
          <w:sz w:val="24"/>
          <w:szCs w:val="24"/>
        </w:rPr>
        <w:t xml:space="preserve"> (23 Stat 321)</w:t>
      </w:r>
      <w:r w:rsidR="00FD5E3E">
        <w:rPr>
          <w:rFonts w:ascii="Times New Roman" w:hAnsi="Times New Roman" w:cs="Times New Roman"/>
          <w:sz w:val="24"/>
          <w:szCs w:val="24"/>
        </w:rPr>
        <w:t>,</w:t>
      </w:r>
      <w:r w:rsidR="00396795">
        <w:rPr>
          <w:rFonts w:ascii="Times New Roman" w:hAnsi="Times New Roman" w:cs="Times New Roman"/>
          <w:sz w:val="24"/>
          <w:szCs w:val="24"/>
        </w:rPr>
        <w:t xml:space="preserve"> which specifically made it legal for persons having a </w:t>
      </w:r>
      <w:r w:rsidR="002703F3">
        <w:rPr>
          <w:rFonts w:ascii="Times New Roman" w:hAnsi="Times New Roman" w:cs="Times New Roman"/>
          <w:sz w:val="24"/>
          <w:szCs w:val="24"/>
        </w:rPr>
        <w:t>“</w:t>
      </w:r>
      <w:r w:rsidR="00396795">
        <w:rPr>
          <w:rFonts w:ascii="Times New Roman" w:hAnsi="Times New Roman" w:cs="Times New Roman"/>
          <w:sz w:val="24"/>
          <w:szCs w:val="24"/>
        </w:rPr>
        <w:t>claim</w:t>
      </w:r>
      <w:r w:rsidR="002703F3">
        <w:rPr>
          <w:rFonts w:ascii="Times New Roman" w:hAnsi="Times New Roman" w:cs="Times New Roman"/>
          <w:sz w:val="24"/>
          <w:szCs w:val="24"/>
        </w:rPr>
        <w:t>”</w:t>
      </w:r>
      <w:r w:rsidR="00396795">
        <w:rPr>
          <w:rFonts w:ascii="Times New Roman" w:hAnsi="Times New Roman" w:cs="Times New Roman"/>
          <w:sz w:val="24"/>
          <w:szCs w:val="24"/>
        </w:rPr>
        <w:t xml:space="preserve"> under </w:t>
      </w:r>
      <w:r w:rsidR="00FD5E3E">
        <w:rPr>
          <w:rFonts w:ascii="Times New Roman" w:hAnsi="Times New Roman" w:cs="Times New Roman"/>
          <w:sz w:val="24"/>
          <w:szCs w:val="24"/>
        </w:rPr>
        <w:t xml:space="preserve">any of </w:t>
      </w:r>
      <w:r w:rsidR="00396795">
        <w:rPr>
          <w:rFonts w:ascii="Times New Roman" w:hAnsi="Times New Roman" w:cs="Times New Roman"/>
          <w:sz w:val="24"/>
          <w:szCs w:val="24"/>
        </w:rPr>
        <w:t>the US land laws to enclose their grazing lands</w:t>
      </w:r>
      <w:r w:rsidR="00762D57">
        <w:rPr>
          <w:rFonts w:ascii="Times New Roman" w:hAnsi="Times New Roman" w:cs="Times New Roman"/>
          <w:sz w:val="24"/>
          <w:szCs w:val="24"/>
        </w:rPr>
        <w:t xml:space="preserve"> (</w:t>
      </w:r>
      <w:r w:rsidR="00762D57" w:rsidRPr="00FD5E3E">
        <w:rPr>
          <w:rFonts w:ascii="Times New Roman" w:hAnsi="Times New Roman" w:cs="Times New Roman"/>
          <w:sz w:val="24"/>
          <w:szCs w:val="24"/>
          <w:u w:val="single"/>
        </w:rPr>
        <w:t>Cameron v United States</w:t>
      </w:r>
      <w:r w:rsidR="00762D57">
        <w:rPr>
          <w:rFonts w:ascii="Times New Roman" w:hAnsi="Times New Roman" w:cs="Times New Roman"/>
          <w:sz w:val="24"/>
          <w:szCs w:val="24"/>
        </w:rPr>
        <w:t>, supra)</w:t>
      </w:r>
      <w:r w:rsidR="0039679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6D1301" w14:textId="77777777" w:rsidR="000142DD" w:rsidRDefault="000142DD">
      <w:pPr>
        <w:rPr>
          <w:rFonts w:ascii="Times New Roman" w:hAnsi="Times New Roman" w:cs="Times New Roman"/>
          <w:sz w:val="24"/>
          <w:szCs w:val="24"/>
        </w:rPr>
      </w:pPr>
    </w:p>
    <w:p w14:paraId="22D42B23" w14:textId="4D7EC5B5" w:rsidR="00762D57" w:rsidRDefault="00762D57">
      <w:pPr>
        <w:rPr>
          <w:rFonts w:ascii="Times New Roman" w:hAnsi="Times New Roman" w:cs="Times New Roman"/>
          <w:sz w:val="24"/>
          <w:szCs w:val="24"/>
        </w:rPr>
      </w:pPr>
      <w:r>
        <w:rPr>
          <w:rFonts w:ascii="Times New Roman" w:hAnsi="Times New Roman" w:cs="Times New Roman"/>
          <w:sz w:val="24"/>
          <w:szCs w:val="24"/>
        </w:rPr>
        <w:t>From the Mineral Land Act of 1866</w:t>
      </w:r>
      <w:r w:rsidR="00F648A8">
        <w:rPr>
          <w:rFonts w:ascii="Times New Roman" w:hAnsi="Times New Roman" w:cs="Times New Roman"/>
          <w:sz w:val="24"/>
          <w:szCs w:val="24"/>
        </w:rPr>
        <w:t xml:space="preserve"> (supra)</w:t>
      </w:r>
      <w:r>
        <w:rPr>
          <w:rFonts w:ascii="Times New Roman" w:hAnsi="Times New Roman" w:cs="Times New Roman"/>
          <w:sz w:val="24"/>
          <w:szCs w:val="24"/>
        </w:rPr>
        <w:t>, forward Congress intended to dispose of the surface of mineral lands separate from the mineral deposits</w:t>
      </w:r>
      <w:r w:rsidR="00F648A8">
        <w:rPr>
          <w:rFonts w:ascii="Times New Roman" w:hAnsi="Times New Roman" w:cs="Times New Roman"/>
          <w:sz w:val="24"/>
          <w:szCs w:val="24"/>
        </w:rPr>
        <w:t>/</w:t>
      </w:r>
      <w:r>
        <w:rPr>
          <w:rFonts w:ascii="Times New Roman" w:hAnsi="Times New Roman" w:cs="Times New Roman"/>
          <w:sz w:val="24"/>
          <w:szCs w:val="24"/>
        </w:rPr>
        <w:t xml:space="preserve">mineral rights </w:t>
      </w:r>
      <w:r w:rsidRPr="00C72072">
        <w:rPr>
          <w:rFonts w:ascii="Times New Roman" w:hAnsi="Times New Roman" w:cs="Times New Roman"/>
          <w:b/>
          <w:bCs/>
          <w:sz w:val="24"/>
          <w:szCs w:val="24"/>
        </w:rPr>
        <w:t>(</w:t>
      </w:r>
      <w:r w:rsidRPr="00C72072">
        <w:rPr>
          <w:rFonts w:ascii="Times New Roman" w:hAnsi="Times New Roman" w:cs="Times New Roman"/>
          <w:b/>
          <w:bCs/>
          <w:sz w:val="24"/>
          <w:szCs w:val="24"/>
          <w:u w:val="single"/>
        </w:rPr>
        <w:t>Barden v Northern Pacific RR</w:t>
      </w:r>
      <w:r w:rsidR="00F648A8" w:rsidRPr="00C72072">
        <w:rPr>
          <w:rFonts w:ascii="Times New Roman" w:hAnsi="Times New Roman" w:cs="Times New Roman"/>
          <w:b/>
          <w:bCs/>
          <w:sz w:val="24"/>
          <w:szCs w:val="24"/>
        </w:rPr>
        <w:t>, 154 US 288 (</w:t>
      </w:r>
      <w:r w:rsidRPr="00C72072">
        <w:rPr>
          <w:rFonts w:ascii="Times New Roman" w:hAnsi="Times New Roman" w:cs="Times New Roman"/>
          <w:b/>
          <w:bCs/>
          <w:sz w:val="24"/>
          <w:szCs w:val="24"/>
        </w:rPr>
        <w:t>1894</w:t>
      </w:r>
      <w:r w:rsidR="00F648A8" w:rsidRPr="00C72072">
        <w:rPr>
          <w:rFonts w:ascii="Times New Roman" w:hAnsi="Times New Roman" w:cs="Times New Roman"/>
          <w:b/>
          <w:bCs/>
          <w:sz w:val="24"/>
          <w:szCs w:val="24"/>
        </w:rPr>
        <w:t>)</w:t>
      </w:r>
      <w:r w:rsidRPr="00C72072">
        <w:rPr>
          <w:rFonts w:ascii="Times New Roman" w:hAnsi="Times New Roman" w:cs="Times New Roman"/>
          <w:b/>
          <w:bCs/>
          <w:sz w:val="24"/>
          <w:szCs w:val="24"/>
        </w:rPr>
        <w:t xml:space="preserve">, </w:t>
      </w:r>
      <w:r w:rsidRPr="00C72072">
        <w:rPr>
          <w:rFonts w:ascii="Times New Roman" w:hAnsi="Times New Roman" w:cs="Times New Roman"/>
          <w:b/>
          <w:bCs/>
          <w:sz w:val="24"/>
          <w:szCs w:val="24"/>
          <w:u w:val="single"/>
        </w:rPr>
        <w:t>Great Northern RR</w:t>
      </w:r>
      <w:r w:rsidR="00F648A8" w:rsidRPr="00C72072">
        <w:rPr>
          <w:rFonts w:ascii="Times New Roman" w:hAnsi="Times New Roman" w:cs="Times New Roman"/>
          <w:b/>
          <w:bCs/>
          <w:sz w:val="24"/>
          <w:szCs w:val="24"/>
          <w:u w:val="single"/>
        </w:rPr>
        <w:t xml:space="preserve"> </w:t>
      </w:r>
      <w:r w:rsidRPr="00C72072">
        <w:rPr>
          <w:rFonts w:ascii="Times New Roman" w:hAnsi="Times New Roman" w:cs="Times New Roman"/>
          <w:b/>
          <w:bCs/>
          <w:sz w:val="24"/>
          <w:szCs w:val="24"/>
          <w:u w:val="single"/>
        </w:rPr>
        <w:t>v United States</w:t>
      </w:r>
      <w:r w:rsidRPr="00C72072">
        <w:rPr>
          <w:rFonts w:ascii="Times New Roman" w:hAnsi="Times New Roman" w:cs="Times New Roman"/>
          <w:b/>
          <w:bCs/>
          <w:sz w:val="24"/>
          <w:szCs w:val="24"/>
        </w:rPr>
        <w:t xml:space="preserve">, </w:t>
      </w:r>
      <w:r w:rsidR="00F648A8" w:rsidRPr="00C72072">
        <w:rPr>
          <w:rFonts w:ascii="Times New Roman" w:hAnsi="Times New Roman" w:cs="Times New Roman"/>
          <w:b/>
          <w:bCs/>
          <w:sz w:val="24"/>
          <w:szCs w:val="24"/>
        </w:rPr>
        <w:t xml:space="preserve">315 US 262 (1942), </w:t>
      </w:r>
      <w:r w:rsidRPr="00C72072">
        <w:rPr>
          <w:rFonts w:ascii="Times New Roman" w:hAnsi="Times New Roman" w:cs="Times New Roman"/>
          <w:b/>
          <w:bCs/>
          <w:sz w:val="24"/>
          <w:szCs w:val="24"/>
          <w:u w:val="single"/>
        </w:rPr>
        <w:t>United States v Union Pacific RR</w:t>
      </w:r>
      <w:r w:rsidRPr="00C72072">
        <w:rPr>
          <w:rFonts w:ascii="Times New Roman" w:hAnsi="Times New Roman" w:cs="Times New Roman"/>
          <w:b/>
          <w:bCs/>
          <w:sz w:val="24"/>
          <w:szCs w:val="24"/>
        </w:rPr>
        <w:t xml:space="preserve">, </w:t>
      </w:r>
      <w:r w:rsidR="00F648A8" w:rsidRPr="00C72072">
        <w:rPr>
          <w:rFonts w:ascii="Times New Roman" w:hAnsi="Times New Roman" w:cs="Times New Roman"/>
          <w:b/>
          <w:bCs/>
          <w:sz w:val="24"/>
          <w:szCs w:val="24"/>
        </w:rPr>
        <w:t>353 US 112 (</w:t>
      </w:r>
      <w:r w:rsidRPr="00C72072">
        <w:rPr>
          <w:rFonts w:ascii="Times New Roman" w:hAnsi="Times New Roman" w:cs="Times New Roman"/>
          <w:b/>
          <w:bCs/>
          <w:sz w:val="24"/>
          <w:szCs w:val="24"/>
        </w:rPr>
        <w:t>1957</w:t>
      </w:r>
      <w:r w:rsidR="00F648A8" w:rsidRPr="00C72072">
        <w:rPr>
          <w:rFonts w:ascii="Times New Roman" w:hAnsi="Times New Roman" w:cs="Times New Roman"/>
          <w:b/>
          <w:bCs/>
          <w:sz w:val="24"/>
          <w:szCs w:val="24"/>
        </w:rPr>
        <w:t>)</w:t>
      </w:r>
      <w:r w:rsidRPr="00C72072">
        <w:rPr>
          <w:rFonts w:ascii="Times New Roman" w:hAnsi="Times New Roman" w:cs="Times New Roman"/>
          <w:b/>
          <w:bCs/>
          <w:sz w:val="24"/>
          <w:szCs w:val="24"/>
        </w:rPr>
        <w:t>)</w:t>
      </w:r>
      <w:r>
        <w:rPr>
          <w:rFonts w:ascii="Times New Roman" w:hAnsi="Times New Roman" w:cs="Times New Roman"/>
          <w:sz w:val="24"/>
          <w:szCs w:val="24"/>
        </w:rPr>
        <w:t>.</w:t>
      </w:r>
    </w:p>
    <w:p w14:paraId="1373A160" w14:textId="77777777" w:rsidR="000142DD" w:rsidRDefault="000142DD">
      <w:pPr>
        <w:rPr>
          <w:rFonts w:ascii="Times New Roman" w:hAnsi="Times New Roman" w:cs="Times New Roman"/>
          <w:sz w:val="24"/>
          <w:szCs w:val="24"/>
        </w:rPr>
      </w:pPr>
    </w:p>
    <w:p w14:paraId="2C79300E" w14:textId="70AFE063" w:rsidR="0069094B" w:rsidRDefault="000B3683">
      <w:pPr>
        <w:rPr>
          <w:rFonts w:ascii="Times New Roman" w:hAnsi="Times New Roman" w:cs="Times New Roman"/>
          <w:sz w:val="24"/>
          <w:szCs w:val="24"/>
        </w:rPr>
      </w:pPr>
      <w:r>
        <w:rPr>
          <w:rFonts w:ascii="Times New Roman" w:hAnsi="Times New Roman" w:cs="Times New Roman"/>
          <w:sz w:val="24"/>
          <w:szCs w:val="24"/>
        </w:rPr>
        <w:t xml:space="preserve">The </w:t>
      </w:r>
      <w:r w:rsidRPr="00C72072">
        <w:rPr>
          <w:rFonts w:ascii="Times New Roman" w:hAnsi="Times New Roman" w:cs="Times New Roman"/>
          <w:b/>
          <w:bCs/>
          <w:sz w:val="24"/>
          <w:szCs w:val="24"/>
        </w:rPr>
        <w:t>Validation Act of 1890</w:t>
      </w:r>
      <w:r w:rsidR="00F648A8" w:rsidRPr="00C72072">
        <w:rPr>
          <w:rFonts w:ascii="Times New Roman" w:hAnsi="Times New Roman" w:cs="Times New Roman"/>
          <w:b/>
          <w:bCs/>
          <w:sz w:val="24"/>
          <w:szCs w:val="24"/>
        </w:rPr>
        <w:t xml:space="preserve"> (26 Stat 391)</w:t>
      </w:r>
      <w:r>
        <w:rPr>
          <w:rFonts w:ascii="Times New Roman" w:hAnsi="Times New Roman" w:cs="Times New Roman"/>
          <w:sz w:val="24"/>
          <w:szCs w:val="24"/>
        </w:rPr>
        <w:t xml:space="preserve"> “validated” all occupancy</w:t>
      </w:r>
      <w:r w:rsidR="00F648A8">
        <w:rPr>
          <w:rFonts w:ascii="Times New Roman" w:hAnsi="Times New Roman" w:cs="Times New Roman"/>
          <w:sz w:val="24"/>
          <w:szCs w:val="24"/>
        </w:rPr>
        <w:t>,</w:t>
      </w:r>
      <w:r>
        <w:rPr>
          <w:rFonts w:ascii="Times New Roman" w:hAnsi="Times New Roman" w:cs="Times New Roman"/>
          <w:sz w:val="24"/>
          <w:szCs w:val="24"/>
        </w:rPr>
        <w:t xml:space="preserve"> entry and settlement West of the 100</w:t>
      </w:r>
      <w:r w:rsidRPr="000B3683">
        <w:rPr>
          <w:rFonts w:ascii="Times New Roman" w:hAnsi="Times New Roman" w:cs="Times New Roman"/>
          <w:sz w:val="24"/>
          <w:szCs w:val="24"/>
          <w:vertAlign w:val="superscript"/>
        </w:rPr>
        <w:t>th</w:t>
      </w:r>
      <w:r>
        <w:rPr>
          <w:rFonts w:ascii="Times New Roman" w:hAnsi="Times New Roman" w:cs="Times New Roman"/>
          <w:sz w:val="24"/>
          <w:szCs w:val="24"/>
        </w:rPr>
        <w:t xml:space="preserve"> Meridian, and the </w:t>
      </w:r>
      <w:r w:rsidRPr="00C72072">
        <w:rPr>
          <w:rFonts w:ascii="Times New Roman" w:hAnsi="Times New Roman" w:cs="Times New Roman"/>
          <w:b/>
          <w:bCs/>
          <w:sz w:val="24"/>
          <w:szCs w:val="24"/>
        </w:rPr>
        <w:t>General Revision/Forest Reserve Act of 1891</w:t>
      </w:r>
      <w:r w:rsidR="00F648A8" w:rsidRPr="00C72072">
        <w:rPr>
          <w:rFonts w:ascii="Times New Roman" w:hAnsi="Times New Roman" w:cs="Times New Roman"/>
          <w:b/>
          <w:bCs/>
          <w:sz w:val="24"/>
          <w:szCs w:val="24"/>
        </w:rPr>
        <w:t xml:space="preserve"> (26 Stat 1099)</w:t>
      </w:r>
      <w:r w:rsidR="00F648A8">
        <w:rPr>
          <w:rFonts w:ascii="Times New Roman" w:hAnsi="Times New Roman" w:cs="Times New Roman"/>
          <w:sz w:val="24"/>
          <w:szCs w:val="24"/>
        </w:rPr>
        <w:t>,</w:t>
      </w:r>
      <w:r>
        <w:rPr>
          <w:rFonts w:ascii="Times New Roman" w:hAnsi="Times New Roman" w:cs="Times New Roman"/>
          <w:sz w:val="24"/>
          <w:szCs w:val="24"/>
        </w:rPr>
        <w:t xml:space="preserve"> directed the Secretary of Interior to “confirm” withing two years all prior existing settlement claims. Thereafter, the Interior Department could not challenge any claimant’s title after 6 years. </w:t>
      </w:r>
      <w:r w:rsidR="00F648A8" w:rsidRPr="00C72072">
        <w:rPr>
          <w:rFonts w:ascii="Times New Roman" w:hAnsi="Times New Roman" w:cs="Times New Roman"/>
          <w:b/>
          <w:bCs/>
          <w:sz w:val="24"/>
          <w:szCs w:val="24"/>
          <w:u w:val="single"/>
        </w:rPr>
        <w:t>Lan</w:t>
      </w:r>
      <w:r w:rsidR="0069094B" w:rsidRPr="00C72072">
        <w:rPr>
          <w:rFonts w:ascii="Times New Roman" w:hAnsi="Times New Roman" w:cs="Times New Roman"/>
          <w:b/>
          <w:bCs/>
          <w:sz w:val="24"/>
          <w:szCs w:val="24"/>
          <w:u w:val="single"/>
        </w:rPr>
        <w:t xml:space="preserve">e v </w:t>
      </w:r>
      <w:proofErr w:type="spellStart"/>
      <w:r w:rsidR="0069094B" w:rsidRPr="00C72072">
        <w:rPr>
          <w:rFonts w:ascii="Times New Roman" w:hAnsi="Times New Roman" w:cs="Times New Roman"/>
          <w:b/>
          <w:bCs/>
          <w:sz w:val="24"/>
          <w:szCs w:val="24"/>
          <w:u w:val="single"/>
        </w:rPr>
        <w:t>Hoglund</w:t>
      </w:r>
      <w:proofErr w:type="spellEnd"/>
      <w:r w:rsidR="0069094B" w:rsidRPr="00C72072">
        <w:rPr>
          <w:rFonts w:ascii="Times New Roman" w:hAnsi="Times New Roman" w:cs="Times New Roman"/>
          <w:b/>
          <w:bCs/>
          <w:sz w:val="24"/>
          <w:szCs w:val="24"/>
        </w:rPr>
        <w:t>,</w:t>
      </w:r>
      <w:r w:rsidR="00F648A8" w:rsidRPr="00C72072">
        <w:rPr>
          <w:rFonts w:ascii="Times New Roman" w:hAnsi="Times New Roman" w:cs="Times New Roman"/>
          <w:b/>
          <w:bCs/>
          <w:sz w:val="24"/>
          <w:szCs w:val="24"/>
        </w:rPr>
        <w:t xml:space="preserve"> 244 US 174</w:t>
      </w:r>
      <w:r w:rsidR="0069094B" w:rsidRPr="00C72072">
        <w:rPr>
          <w:rFonts w:ascii="Times New Roman" w:hAnsi="Times New Roman" w:cs="Times New Roman"/>
          <w:b/>
          <w:bCs/>
          <w:sz w:val="24"/>
          <w:szCs w:val="24"/>
        </w:rPr>
        <w:t xml:space="preserve"> </w:t>
      </w:r>
      <w:r w:rsidR="00F648A8" w:rsidRPr="00C72072">
        <w:rPr>
          <w:rFonts w:ascii="Times New Roman" w:hAnsi="Times New Roman" w:cs="Times New Roman"/>
          <w:b/>
          <w:bCs/>
          <w:sz w:val="24"/>
          <w:szCs w:val="24"/>
        </w:rPr>
        <w:t>(</w:t>
      </w:r>
      <w:r w:rsidR="0069094B" w:rsidRPr="00C72072">
        <w:rPr>
          <w:rFonts w:ascii="Times New Roman" w:hAnsi="Times New Roman" w:cs="Times New Roman"/>
          <w:b/>
          <w:bCs/>
          <w:sz w:val="24"/>
          <w:szCs w:val="24"/>
        </w:rPr>
        <w:t>1917</w:t>
      </w:r>
      <w:r w:rsidR="00F648A8" w:rsidRPr="00C72072">
        <w:rPr>
          <w:rFonts w:ascii="Times New Roman" w:hAnsi="Times New Roman" w:cs="Times New Roman"/>
          <w:b/>
          <w:bCs/>
          <w:sz w:val="24"/>
          <w:szCs w:val="24"/>
        </w:rPr>
        <w:t xml:space="preserve">), </w:t>
      </w:r>
      <w:r w:rsidR="00F648A8" w:rsidRPr="00C72072">
        <w:rPr>
          <w:rFonts w:ascii="Times New Roman" w:hAnsi="Times New Roman" w:cs="Times New Roman"/>
          <w:b/>
          <w:bCs/>
          <w:sz w:val="24"/>
          <w:szCs w:val="24"/>
          <w:u w:val="single"/>
        </w:rPr>
        <w:t>Payne v United States</w:t>
      </w:r>
      <w:r w:rsidR="00F648A8" w:rsidRPr="00C72072">
        <w:rPr>
          <w:rFonts w:ascii="Times New Roman" w:hAnsi="Times New Roman" w:cs="Times New Roman"/>
          <w:b/>
          <w:bCs/>
          <w:sz w:val="24"/>
          <w:szCs w:val="24"/>
        </w:rPr>
        <w:t>, 255 US 438 (1921)</w:t>
      </w:r>
      <w:r w:rsidR="00BB4E92" w:rsidRPr="00C72072">
        <w:rPr>
          <w:rFonts w:ascii="Times New Roman" w:hAnsi="Times New Roman" w:cs="Times New Roman"/>
          <w:b/>
          <w:bCs/>
          <w:sz w:val="24"/>
          <w:szCs w:val="24"/>
        </w:rPr>
        <w:t xml:space="preserve">, </w:t>
      </w:r>
      <w:r w:rsidR="00BB4E92" w:rsidRPr="00C72072">
        <w:rPr>
          <w:rFonts w:ascii="Times New Roman" w:hAnsi="Times New Roman" w:cs="Times New Roman"/>
          <w:b/>
          <w:bCs/>
          <w:sz w:val="24"/>
          <w:szCs w:val="24"/>
          <w:u w:val="single"/>
        </w:rPr>
        <w:t>Stockley v United States</w:t>
      </w:r>
      <w:r w:rsidR="00BB4E92" w:rsidRPr="00C72072">
        <w:rPr>
          <w:rFonts w:ascii="Times New Roman" w:hAnsi="Times New Roman" w:cs="Times New Roman"/>
          <w:b/>
          <w:bCs/>
          <w:sz w:val="24"/>
          <w:szCs w:val="24"/>
        </w:rPr>
        <w:t>, 260 US 532 (1923)</w:t>
      </w:r>
      <w:r w:rsidR="0069094B">
        <w:rPr>
          <w:rFonts w:ascii="Times New Roman" w:hAnsi="Times New Roman" w:cs="Times New Roman"/>
          <w:sz w:val="24"/>
          <w:szCs w:val="24"/>
        </w:rPr>
        <w:t>.</w:t>
      </w:r>
      <w:r w:rsidR="00BB4E92" w:rsidRPr="00BB4E92">
        <w:rPr>
          <w:rFonts w:ascii="Times New Roman" w:hAnsi="Times New Roman" w:cs="Times New Roman"/>
          <w:sz w:val="24"/>
          <w:szCs w:val="24"/>
        </w:rPr>
        <w:t xml:space="preserve"> </w:t>
      </w:r>
      <w:r w:rsidR="00BB4E92">
        <w:rPr>
          <w:rFonts w:ascii="Times New Roman" w:hAnsi="Times New Roman" w:cs="Times New Roman"/>
          <w:sz w:val="24"/>
          <w:szCs w:val="24"/>
        </w:rPr>
        <w:t xml:space="preserve">The 1897 </w:t>
      </w:r>
      <w:r w:rsidR="00BB4E92" w:rsidRPr="00C72072">
        <w:rPr>
          <w:rFonts w:ascii="Times New Roman" w:hAnsi="Times New Roman" w:cs="Times New Roman"/>
          <w:b/>
          <w:bCs/>
          <w:sz w:val="24"/>
          <w:szCs w:val="24"/>
        </w:rPr>
        <w:t xml:space="preserve">Forest Organic Act </w:t>
      </w:r>
      <w:r w:rsidR="00C72072" w:rsidRPr="00C72072">
        <w:rPr>
          <w:rFonts w:ascii="Times New Roman" w:hAnsi="Times New Roman" w:cs="Times New Roman"/>
          <w:b/>
          <w:bCs/>
          <w:sz w:val="24"/>
          <w:szCs w:val="24"/>
        </w:rPr>
        <w:t>(29 Stat 484)</w:t>
      </w:r>
      <w:r w:rsidR="00C72072">
        <w:rPr>
          <w:rFonts w:ascii="Times New Roman" w:hAnsi="Times New Roman" w:cs="Times New Roman"/>
          <w:sz w:val="24"/>
          <w:szCs w:val="24"/>
        </w:rPr>
        <w:t xml:space="preserve"> </w:t>
      </w:r>
      <w:r w:rsidR="00BB4E92">
        <w:rPr>
          <w:rFonts w:ascii="Times New Roman" w:hAnsi="Times New Roman" w:cs="Times New Roman"/>
          <w:sz w:val="24"/>
          <w:szCs w:val="24"/>
        </w:rPr>
        <w:t xml:space="preserve">required the Secretary to “survey” all land occupied by actual settlers, to issue them an official survey map, and those maps would have the force and effect of perfecting and recording the stockraising settler’s surface title </w:t>
      </w:r>
      <w:r w:rsidR="00BB4E92" w:rsidRPr="00C72072">
        <w:rPr>
          <w:rFonts w:ascii="Times New Roman" w:hAnsi="Times New Roman" w:cs="Times New Roman"/>
          <w:b/>
          <w:bCs/>
          <w:sz w:val="24"/>
          <w:szCs w:val="24"/>
        </w:rPr>
        <w:t>(</w:t>
      </w:r>
      <w:r w:rsidR="00BB4E92" w:rsidRPr="00C72072">
        <w:rPr>
          <w:rFonts w:ascii="Times New Roman" w:hAnsi="Times New Roman" w:cs="Times New Roman"/>
          <w:b/>
          <w:bCs/>
          <w:sz w:val="24"/>
          <w:szCs w:val="24"/>
          <w:u w:val="single"/>
        </w:rPr>
        <w:t>Whitney v Morrow</w:t>
      </w:r>
      <w:r w:rsidR="00BB4E92" w:rsidRPr="00C72072">
        <w:rPr>
          <w:rFonts w:ascii="Times New Roman" w:hAnsi="Times New Roman" w:cs="Times New Roman"/>
          <w:b/>
          <w:bCs/>
          <w:sz w:val="24"/>
          <w:szCs w:val="24"/>
        </w:rPr>
        <w:t xml:space="preserve">, 112 US 693 (1885), </w:t>
      </w:r>
      <w:r w:rsidR="00BB4E92" w:rsidRPr="00C72072">
        <w:rPr>
          <w:rFonts w:ascii="Times New Roman" w:hAnsi="Times New Roman" w:cs="Times New Roman"/>
          <w:b/>
          <w:bCs/>
          <w:sz w:val="24"/>
          <w:szCs w:val="24"/>
          <w:u w:val="single"/>
        </w:rPr>
        <w:t>Shaw v Kellogg</w:t>
      </w:r>
      <w:r w:rsidR="00BB4E92" w:rsidRPr="00C72072">
        <w:rPr>
          <w:rFonts w:ascii="Times New Roman" w:hAnsi="Times New Roman" w:cs="Times New Roman"/>
          <w:b/>
          <w:bCs/>
          <w:sz w:val="24"/>
          <w:szCs w:val="24"/>
        </w:rPr>
        <w:t>, 170 US 312 (1898))</w:t>
      </w:r>
      <w:r w:rsidR="00BB4E92">
        <w:rPr>
          <w:rFonts w:ascii="Times New Roman" w:hAnsi="Times New Roman" w:cs="Times New Roman"/>
          <w:sz w:val="24"/>
          <w:szCs w:val="24"/>
        </w:rPr>
        <w:t xml:space="preserve">. Once an “allotment” was made it could not be rescinded </w:t>
      </w:r>
      <w:r w:rsidR="00BB4E92" w:rsidRPr="00C72072">
        <w:rPr>
          <w:rFonts w:ascii="Times New Roman" w:hAnsi="Times New Roman" w:cs="Times New Roman"/>
          <w:b/>
          <w:bCs/>
          <w:sz w:val="24"/>
          <w:szCs w:val="24"/>
        </w:rPr>
        <w:t>(</w:t>
      </w:r>
      <w:r w:rsidR="00BB4E92" w:rsidRPr="00C72072">
        <w:rPr>
          <w:rFonts w:ascii="Times New Roman" w:hAnsi="Times New Roman" w:cs="Times New Roman"/>
          <w:b/>
          <w:bCs/>
          <w:sz w:val="24"/>
          <w:szCs w:val="24"/>
          <w:u w:val="single"/>
        </w:rPr>
        <w:t>Ballinger v Frost</w:t>
      </w:r>
      <w:r w:rsidR="00BB4E92" w:rsidRPr="00C72072">
        <w:rPr>
          <w:rFonts w:ascii="Times New Roman" w:hAnsi="Times New Roman" w:cs="Times New Roman"/>
          <w:b/>
          <w:bCs/>
          <w:sz w:val="24"/>
          <w:szCs w:val="24"/>
        </w:rPr>
        <w:t>, 216 US 240 (1910))</w:t>
      </w:r>
      <w:r w:rsidR="00BB4E92">
        <w:rPr>
          <w:rFonts w:ascii="Times New Roman" w:hAnsi="Times New Roman" w:cs="Times New Roman"/>
          <w:sz w:val="24"/>
          <w:szCs w:val="24"/>
        </w:rPr>
        <w:t xml:space="preserve">. </w:t>
      </w:r>
    </w:p>
    <w:p w14:paraId="24F2BB5F" w14:textId="77777777" w:rsidR="000142DD" w:rsidRDefault="000142DD">
      <w:pPr>
        <w:rPr>
          <w:rFonts w:ascii="Times New Roman" w:hAnsi="Times New Roman" w:cs="Times New Roman"/>
          <w:sz w:val="24"/>
          <w:szCs w:val="24"/>
        </w:rPr>
      </w:pPr>
    </w:p>
    <w:p w14:paraId="31F9407A" w14:textId="77777777" w:rsidR="000142DD" w:rsidRDefault="000142DD">
      <w:pPr>
        <w:rPr>
          <w:rFonts w:ascii="Times New Roman" w:hAnsi="Times New Roman" w:cs="Times New Roman"/>
          <w:sz w:val="24"/>
          <w:szCs w:val="24"/>
        </w:rPr>
      </w:pPr>
    </w:p>
    <w:p w14:paraId="12707274" w14:textId="77777777" w:rsidR="000142DD" w:rsidRDefault="000142DD">
      <w:pPr>
        <w:rPr>
          <w:rFonts w:ascii="Times New Roman" w:hAnsi="Times New Roman" w:cs="Times New Roman"/>
          <w:sz w:val="24"/>
          <w:szCs w:val="24"/>
        </w:rPr>
      </w:pPr>
    </w:p>
    <w:p w14:paraId="79671946" w14:textId="77777777" w:rsidR="000142DD" w:rsidRDefault="000142DD">
      <w:pPr>
        <w:rPr>
          <w:rFonts w:ascii="Times New Roman" w:hAnsi="Times New Roman" w:cs="Times New Roman"/>
          <w:sz w:val="24"/>
          <w:szCs w:val="24"/>
        </w:rPr>
      </w:pPr>
    </w:p>
    <w:p w14:paraId="03D7374B" w14:textId="77777777" w:rsidR="000142DD" w:rsidRDefault="000142DD">
      <w:pPr>
        <w:rPr>
          <w:rFonts w:ascii="Times New Roman" w:hAnsi="Times New Roman" w:cs="Times New Roman"/>
          <w:sz w:val="24"/>
          <w:szCs w:val="24"/>
        </w:rPr>
      </w:pPr>
    </w:p>
    <w:p w14:paraId="448A76BC" w14:textId="77777777" w:rsidR="000142DD" w:rsidRDefault="000142DD">
      <w:pPr>
        <w:rPr>
          <w:rFonts w:ascii="Times New Roman" w:hAnsi="Times New Roman" w:cs="Times New Roman"/>
          <w:sz w:val="24"/>
          <w:szCs w:val="24"/>
        </w:rPr>
      </w:pPr>
    </w:p>
    <w:p w14:paraId="68F22470" w14:textId="3BE454FB" w:rsidR="001F42DC" w:rsidRDefault="000142DD">
      <w:pPr>
        <w:rPr>
          <w:rFonts w:ascii="Times New Roman" w:hAnsi="Times New Roman" w:cs="Times New Roman"/>
          <w:sz w:val="24"/>
          <w:szCs w:val="24"/>
        </w:rPr>
      </w:pPr>
      <w:r>
        <w:rPr>
          <w:rFonts w:ascii="Times New Roman" w:hAnsi="Times New Roman" w:cs="Times New Roman"/>
          <w:sz w:val="24"/>
          <w:szCs w:val="24"/>
        </w:rPr>
        <w:lastRenderedPageBreak/>
        <w:t>Teddy Roosevelt</w:t>
      </w:r>
      <w:r w:rsidR="0069094B">
        <w:rPr>
          <w:rFonts w:ascii="Times New Roman" w:hAnsi="Times New Roman" w:cs="Times New Roman"/>
          <w:sz w:val="24"/>
          <w:szCs w:val="24"/>
        </w:rPr>
        <w:t xml:space="preserve"> recommended amending all the land settlement laws </w:t>
      </w:r>
      <w:r w:rsidR="00BB4E92">
        <w:rPr>
          <w:rFonts w:ascii="Times New Roman" w:hAnsi="Times New Roman" w:cs="Times New Roman"/>
          <w:sz w:val="24"/>
          <w:szCs w:val="24"/>
        </w:rPr>
        <w:t>to conform</w:t>
      </w:r>
      <w:r w:rsidR="0069094B">
        <w:rPr>
          <w:rFonts w:ascii="Times New Roman" w:hAnsi="Times New Roman" w:cs="Times New Roman"/>
          <w:sz w:val="24"/>
          <w:szCs w:val="24"/>
        </w:rPr>
        <w:t xml:space="preserve"> the</w:t>
      </w:r>
      <w:r w:rsidR="00CE543F">
        <w:rPr>
          <w:rFonts w:ascii="Times New Roman" w:hAnsi="Times New Roman" w:cs="Times New Roman"/>
          <w:sz w:val="24"/>
          <w:szCs w:val="24"/>
        </w:rPr>
        <w:t xml:space="preserve">m to the </w:t>
      </w:r>
      <w:r w:rsidR="0069094B">
        <w:rPr>
          <w:rFonts w:ascii="Times New Roman" w:hAnsi="Times New Roman" w:cs="Times New Roman"/>
          <w:sz w:val="24"/>
          <w:szCs w:val="24"/>
        </w:rPr>
        <w:t xml:space="preserve">overall split surface-mineral-timber policy </w:t>
      </w:r>
      <w:r w:rsidR="00CE543F">
        <w:rPr>
          <w:rFonts w:ascii="Times New Roman" w:hAnsi="Times New Roman" w:cs="Times New Roman"/>
          <w:sz w:val="24"/>
          <w:szCs w:val="24"/>
        </w:rPr>
        <w:t xml:space="preserve">of the mineral land laws </w:t>
      </w:r>
      <w:r w:rsidR="0069094B">
        <w:rPr>
          <w:rFonts w:ascii="Times New Roman" w:hAnsi="Times New Roman" w:cs="Times New Roman"/>
          <w:sz w:val="24"/>
          <w:szCs w:val="24"/>
        </w:rPr>
        <w:t xml:space="preserve">in 1910. </w:t>
      </w:r>
      <w:r w:rsidR="00CE543F">
        <w:rPr>
          <w:rFonts w:ascii="Times New Roman" w:hAnsi="Times New Roman" w:cs="Times New Roman"/>
          <w:sz w:val="24"/>
          <w:szCs w:val="24"/>
        </w:rPr>
        <w:t xml:space="preserve">The </w:t>
      </w:r>
      <w:r w:rsidR="00CE543F" w:rsidRPr="00C72072">
        <w:rPr>
          <w:rFonts w:ascii="Times New Roman" w:hAnsi="Times New Roman" w:cs="Times New Roman"/>
          <w:b/>
          <w:bCs/>
          <w:sz w:val="24"/>
          <w:szCs w:val="24"/>
        </w:rPr>
        <w:t>National Forest Homestead Act</w:t>
      </w:r>
      <w:r w:rsidR="00766CB4" w:rsidRPr="00C72072">
        <w:rPr>
          <w:rFonts w:ascii="Times New Roman" w:hAnsi="Times New Roman" w:cs="Times New Roman"/>
          <w:b/>
          <w:bCs/>
          <w:sz w:val="24"/>
          <w:szCs w:val="24"/>
        </w:rPr>
        <w:t>s</w:t>
      </w:r>
      <w:r w:rsidR="00CE543F" w:rsidRPr="00C72072">
        <w:rPr>
          <w:rFonts w:ascii="Times New Roman" w:hAnsi="Times New Roman" w:cs="Times New Roman"/>
          <w:b/>
          <w:bCs/>
          <w:sz w:val="24"/>
          <w:szCs w:val="24"/>
        </w:rPr>
        <w:t xml:space="preserve"> of </w:t>
      </w:r>
      <w:r w:rsidR="00CC09FF" w:rsidRPr="00C72072">
        <w:rPr>
          <w:rFonts w:ascii="Times New Roman" w:hAnsi="Times New Roman" w:cs="Times New Roman"/>
          <w:b/>
          <w:bCs/>
          <w:sz w:val="24"/>
          <w:szCs w:val="24"/>
        </w:rPr>
        <w:t>1899/</w:t>
      </w:r>
      <w:r w:rsidR="00766CB4" w:rsidRPr="00C72072">
        <w:rPr>
          <w:rFonts w:ascii="Times New Roman" w:hAnsi="Times New Roman" w:cs="Times New Roman"/>
          <w:b/>
          <w:bCs/>
          <w:sz w:val="24"/>
          <w:szCs w:val="24"/>
        </w:rPr>
        <w:t>1904/</w:t>
      </w:r>
      <w:r w:rsidR="00CE543F" w:rsidRPr="00C72072">
        <w:rPr>
          <w:rFonts w:ascii="Times New Roman" w:hAnsi="Times New Roman" w:cs="Times New Roman"/>
          <w:b/>
          <w:bCs/>
          <w:sz w:val="24"/>
          <w:szCs w:val="24"/>
        </w:rPr>
        <w:t>1906</w:t>
      </w:r>
      <w:r w:rsidR="005F0DCC" w:rsidRPr="00C72072">
        <w:rPr>
          <w:rFonts w:ascii="Times New Roman" w:hAnsi="Times New Roman" w:cs="Times New Roman"/>
          <w:b/>
          <w:bCs/>
          <w:sz w:val="24"/>
          <w:szCs w:val="24"/>
        </w:rPr>
        <w:t>/1908</w:t>
      </w:r>
      <w:r w:rsidR="00CE543F">
        <w:rPr>
          <w:rFonts w:ascii="Times New Roman" w:hAnsi="Times New Roman" w:cs="Times New Roman"/>
          <w:sz w:val="24"/>
          <w:szCs w:val="24"/>
        </w:rPr>
        <w:t xml:space="preserve"> </w:t>
      </w:r>
      <w:r w:rsidR="00766CB4">
        <w:rPr>
          <w:rFonts w:ascii="Times New Roman" w:hAnsi="Times New Roman" w:cs="Times New Roman"/>
          <w:sz w:val="24"/>
          <w:szCs w:val="24"/>
        </w:rPr>
        <w:t>construed together were</w:t>
      </w:r>
      <w:r w:rsidR="00CE543F">
        <w:rPr>
          <w:rFonts w:ascii="Times New Roman" w:hAnsi="Times New Roman" w:cs="Times New Roman"/>
          <w:sz w:val="24"/>
          <w:szCs w:val="24"/>
        </w:rPr>
        <w:t xml:space="preserve"> split-estate land disposal law</w:t>
      </w:r>
      <w:r w:rsidR="00766CB4">
        <w:rPr>
          <w:rFonts w:ascii="Times New Roman" w:hAnsi="Times New Roman" w:cs="Times New Roman"/>
          <w:sz w:val="24"/>
          <w:szCs w:val="24"/>
        </w:rPr>
        <w:t>s</w:t>
      </w:r>
      <w:r w:rsidR="00CE543F">
        <w:rPr>
          <w:rFonts w:ascii="Times New Roman" w:hAnsi="Times New Roman" w:cs="Times New Roman"/>
          <w:sz w:val="24"/>
          <w:szCs w:val="24"/>
        </w:rPr>
        <w:t xml:space="preserve"> </w:t>
      </w:r>
      <w:r w:rsidR="00766CB4">
        <w:rPr>
          <w:rFonts w:ascii="Times New Roman" w:hAnsi="Times New Roman" w:cs="Times New Roman"/>
          <w:sz w:val="24"/>
          <w:szCs w:val="24"/>
        </w:rPr>
        <w:t>that instead of requiring payment of $1.25 per acre</w:t>
      </w:r>
      <w:r w:rsidR="005F0DCC">
        <w:rPr>
          <w:rFonts w:ascii="Times New Roman" w:hAnsi="Times New Roman" w:cs="Times New Roman"/>
          <w:sz w:val="24"/>
          <w:szCs w:val="24"/>
        </w:rPr>
        <w:t>,</w:t>
      </w:r>
      <w:r w:rsidR="00766CB4">
        <w:rPr>
          <w:rFonts w:ascii="Times New Roman" w:hAnsi="Times New Roman" w:cs="Times New Roman"/>
          <w:sz w:val="24"/>
          <w:szCs w:val="24"/>
        </w:rPr>
        <w:t xml:space="preserve"> </w:t>
      </w:r>
      <w:r w:rsidR="00CC09FF">
        <w:rPr>
          <w:rFonts w:ascii="Times New Roman" w:hAnsi="Times New Roman" w:cs="Times New Roman"/>
          <w:sz w:val="24"/>
          <w:szCs w:val="24"/>
        </w:rPr>
        <w:t xml:space="preserve">reserved minerals and merchantable timber while </w:t>
      </w:r>
      <w:r w:rsidR="00766CB4">
        <w:rPr>
          <w:rFonts w:ascii="Times New Roman" w:hAnsi="Times New Roman" w:cs="Times New Roman"/>
          <w:sz w:val="24"/>
          <w:szCs w:val="24"/>
        </w:rPr>
        <w:t>requir</w:t>
      </w:r>
      <w:r w:rsidR="00CC09FF">
        <w:rPr>
          <w:rFonts w:ascii="Times New Roman" w:hAnsi="Times New Roman" w:cs="Times New Roman"/>
          <w:sz w:val="24"/>
          <w:szCs w:val="24"/>
        </w:rPr>
        <w:t xml:space="preserve">ing </w:t>
      </w:r>
      <w:r w:rsidR="00766CB4">
        <w:rPr>
          <w:rFonts w:ascii="Times New Roman" w:hAnsi="Times New Roman" w:cs="Times New Roman"/>
          <w:sz w:val="24"/>
          <w:szCs w:val="24"/>
        </w:rPr>
        <w:t xml:space="preserve">construction of improvements worth </w:t>
      </w:r>
      <w:r w:rsidR="00116A79">
        <w:rPr>
          <w:rFonts w:ascii="Times New Roman" w:hAnsi="Times New Roman" w:cs="Times New Roman"/>
          <w:sz w:val="24"/>
          <w:szCs w:val="24"/>
        </w:rPr>
        <w:t xml:space="preserve">$1.25 per acre </w:t>
      </w:r>
      <w:r w:rsidR="00CE543F" w:rsidRPr="00C72072">
        <w:rPr>
          <w:rFonts w:ascii="Times New Roman" w:hAnsi="Times New Roman" w:cs="Times New Roman"/>
          <w:b/>
          <w:bCs/>
          <w:sz w:val="24"/>
          <w:szCs w:val="24"/>
        </w:rPr>
        <w:t>(</w:t>
      </w:r>
      <w:r w:rsidR="00CC09FF" w:rsidRPr="00C72072">
        <w:rPr>
          <w:rFonts w:ascii="Times New Roman" w:hAnsi="Times New Roman" w:cs="Times New Roman"/>
          <w:b/>
          <w:bCs/>
          <w:sz w:val="24"/>
          <w:szCs w:val="24"/>
        </w:rPr>
        <w:t xml:space="preserve">30 Stat 1095, </w:t>
      </w:r>
      <w:r w:rsidR="00766CB4" w:rsidRPr="00C72072">
        <w:rPr>
          <w:rFonts w:ascii="Times New Roman" w:hAnsi="Times New Roman" w:cs="Times New Roman"/>
          <w:b/>
          <w:bCs/>
          <w:sz w:val="24"/>
          <w:szCs w:val="24"/>
        </w:rPr>
        <w:t xml:space="preserve">33 Stat 547, </w:t>
      </w:r>
      <w:r w:rsidR="00CE543F" w:rsidRPr="00C72072">
        <w:rPr>
          <w:rFonts w:ascii="Times New Roman" w:hAnsi="Times New Roman" w:cs="Times New Roman"/>
          <w:b/>
          <w:bCs/>
          <w:sz w:val="24"/>
          <w:szCs w:val="24"/>
        </w:rPr>
        <w:t>34 Stat 233, 35 Stat 554)</w:t>
      </w:r>
      <w:r w:rsidR="00CE543F">
        <w:rPr>
          <w:rFonts w:ascii="Times New Roman" w:hAnsi="Times New Roman" w:cs="Times New Roman"/>
          <w:sz w:val="24"/>
          <w:szCs w:val="24"/>
        </w:rPr>
        <w:t xml:space="preserve">. </w:t>
      </w:r>
      <w:r w:rsidR="00766CB4">
        <w:rPr>
          <w:rFonts w:ascii="Times New Roman" w:hAnsi="Times New Roman" w:cs="Times New Roman"/>
          <w:sz w:val="24"/>
          <w:szCs w:val="24"/>
        </w:rPr>
        <w:t xml:space="preserve"> As the result of Teddy Roosevelt’s recommendations to Congress all the land disposal laws were amended and revised to adopt the split-estate policy beginning with the </w:t>
      </w:r>
      <w:r w:rsidR="005F0DCC" w:rsidRPr="00C72072">
        <w:rPr>
          <w:rFonts w:ascii="Times New Roman" w:hAnsi="Times New Roman" w:cs="Times New Roman"/>
          <w:b/>
          <w:bCs/>
          <w:sz w:val="24"/>
          <w:szCs w:val="24"/>
        </w:rPr>
        <w:t>Act For Protection of Surface Rights of Entrymen</w:t>
      </w:r>
      <w:r w:rsidR="00766CB4" w:rsidRPr="00C72072">
        <w:rPr>
          <w:rFonts w:ascii="Times New Roman" w:hAnsi="Times New Roman" w:cs="Times New Roman"/>
          <w:b/>
          <w:bCs/>
          <w:sz w:val="24"/>
          <w:szCs w:val="24"/>
        </w:rPr>
        <w:t xml:space="preserve"> of 1909</w:t>
      </w:r>
      <w:r w:rsidR="00116A79" w:rsidRPr="00C72072">
        <w:rPr>
          <w:rFonts w:ascii="Times New Roman" w:hAnsi="Times New Roman" w:cs="Times New Roman"/>
          <w:b/>
          <w:bCs/>
          <w:sz w:val="24"/>
          <w:szCs w:val="24"/>
        </w:rPr>
        <w:t xml:space="preserve"> (35 Stat 844</w:t>
      </w:r>
      <w:r w:rsidR="005F0DCC" w:rsidRPr="00C72072">
        <w:rPr>
          <w:rFonts w:ascii="Times New Roman" w:hAnsi="Times New Roman" w:cs="Times New Roman"/>
          <w:b/>
          <w:bCs/>
          <w:sz w:val="24"/>
          <w:szCs w:val="24"/>
        </w:rPr>
        <w:t>)</w:t>
      </w:r>
      <w:r w:rsidR="00116A79">
        <w:rPr>
          <w:rFonts w:ascii="Times New Roman" w:hAnsi="Times New Roman" w:cs="Times New Roman"/>
          <w:sz w:val="24"/>
          <w:szCs w:val="24"/>
        </w:rPr>
        <w:t xml:space="preserve"> </w:t>
      </w:r>
      <w:r w:rsidR="00766CB4">
        <w:rPr>
          <w:rFonts w:ascii="Times New Roman" w:hAnsi="Times New Roman" w:cs="Times New Roman"/>
          <w:sz w:val="24"/>
          <w:szCs w:val="24"/>
        </w:rPr>
        <w:t xml:space="preserve"> </w:t>
      </w:r>
      <w:r w:rsidR="0069094B">
        <w:rPr>
          <w:rFonts w:ascii="Times New Roman" w:hAnsi="Times New Roman" w:cs="Times New Roman"/>
          <w:sz w:val="24"/>
          <w:szCs w:val="24"/>
        </w:rPr>
        <w:t xml:space="preserve"> In 1912 Congress directed and required the Secretary of Agriculture identify all unsettled land in National Forests for disposal </w:t>
      </w:r>
      <w:r w:rsidR="0069094B" w:rsidRPr="00C72072">
        <w:rPr>
          <w:rFonts w:ascii="Times New Roman" w:hAnsi="Times New Roman" w:cs="Times New Roman"/>
          <w:b/>
          <w:bCs/>
          <w:sz w:val="24"/>
          <w:szCs w:val="24"/>
        </w:rPr>
        <w:t>(Act</w:t>
      </w:r>
      <w:r w:rsidR="001F42DC" w:rsidRPr="00C72072">
        <w:rPr>
          <w:rFonts w:ascii="Times New Roman" w:hAnsi="Times New Roman" w:cs="Times New Roman"/>
          <w:b/>
          <w:bCs/>
          <w:sz w:val="24"/>
          <w:szCs w:val="24"/>
        </w:rPr>
        <w:t>s</w:t>
      </w:r>
      <w:r w:rsidR="0069094B" w:rsidRPr="00C72072">
        <w:rPr>
          <w:rFonts w:ascii="Times New Roman" w:hAnsi="Times New Roman" w:cs="Times New Roman"/>
          <w:b/>
          <w:bCs/>
          <w:sz w:val="24"/>
          <w:szCs w:val="24"/>
        </w:rPr>
        <w:t xml:space="preserve"> of </w:t>
      </w:r>
      <w:r w:rsidR="00CE543F" w:rsidRPr="00C72072">
        <w:rPr>
          <w:rFonts w:ascii="Times New Roman" w:hAnsi="Times New Roman" w:cs="Times New Roman"/>
          <w:b/>
          <w:bCs/>
          <w:sz w:val="24"/>
          <w:szCs w:val="24"/>
        </w:rPr>
        <w:t>1912 and 1913, 37 Stat 287, 37 Stat 842, 38 Stat 113</w:t>
      </w:r>
      <w:r w:rsidR="0069094B" w:rsidRPr="00C72072">
        <w:rPr>
          <w:rFonts w:ascii="Times New Roman" w:hAnsi="Times New Roman" w:cs="Times New Roman"/>
          <w:b/>
          <w:bCs/>
          <w:sz w:val="24"/>
          <w:szCs w:val="24"/>
        </w:rPr>
        <w:t>)</w:t>
      </w:r>
      <w:r w:rsidR="0069094B">
        <w:rPr>
          <w:rFonts w:ascii="Times New Roman" w:hAnsi="Times New Roman" w:cs="Times New Roman"/>
          <w:sz w:val="24"/>
          <w:szCs w:val="24"/>
        </w:rPr>
        <w:t xml:space="preserve">. Congress amended and revised all the land disposal laws to reflect the intent to grant </w:t>
      </w:r>
      <w:r w:rsidR="00C747C8">
        <w:rPr>
          <w:rFonts w:ascii="Times New Roman" w:hAnsi="Times New Roman" w:cs="Times New Roman"/>
          <w:sz w:val="24"/>
          <w:szCs w:val="24"/>
        </w:rPr>
        <w:t>stockraising settlers</w:t>
      </w:r>
      <w:r w:rsidR="0069094B">
        <w:rPr>
          <w:rFonts w:ascii="Times New Roman" w:hAnsi="Times New Roman" w:cs="Times New Roman"/>
          <w:sz w:val="24"/>
          <w:szCs w:val="24"/>
        </w:rPr>
        <w:t xml:space="preserve"> the surface while retaining the minerals and </w:t>
      </w:r>
      <w:r w:rsidR="005F0DCC">
        <w:rPr>
          <w:rFonts w:ascii="Times New Roman" w:hAnsi="Times New Roman" w:cs="Times New Roman"/>
          <w:sz w:val="24"/>
          <w:szCs w:val="24"/>
        </w:rPr>
        <w:t>merchantable</w:t>
      </w:r>
      <w:r w:rsidR="0069094B">
        <w:rPr>
          <w:rFonts w:ascii="Times New Roman" w:hAnsi="Times New Roman" w:cs="Times New Roman"/>
          <w:sz w:val="24"/>
          <w:szCs w:val="24"/>
        </w:rPr>
        <w:t xml:space="preserve"> timber for separate disposal</w:t>
      </w:r>
      <w:r w:rsidR="00C747C8">
        <w:rPr>
          <w:rFonts w:ascii="Times New Roman" w:hAnsi="Times New Roman" w:cs="Times New Roman"/>
          <w:sz w:val="24"/>
          <w:szCs w:val="24"/>
        </w:rPr>
        <w:t>.  T</w:t>
      </w:r>
      <w:r w:rsidR="0069094B">
        <w:rPr>
          <w:rFonts w:ascii="Times New Roman" w:hAnsi="Times New Roman" w:cs="Times New Roman"/>
          <w:sz w:val="24"/>
          <w:szCs w:val="24"/>
        </w:rPr>
        <w:t xml:space="preserve">he culmination of these laws </w:t>
      </w:r>
      <w:r w:rsidR="00C747C8">
        <w:rPr>
          <w:rFonts w:ascii="Times New Roman" w:hAnsi="Times New Roman" w:cs="Times New Roman"/>
          <w:sz w:val="24"/>
          <w:szCs w:val="24"/>
        </w:rPr>
        <w:t>was</w:t>
      </w:r>
      <w:r w:rsidR="0069094B">
        <w:rPr>
          <w:rFonts w:ascii="Times New Roman" w:hAnsi="Times New Roman" w:cs="Times New Roman"/>
          <w:sz w:val="24"/>
          <w:szCs w:val="24"/>
        </w:rPr>
        <w:t xml:space="preserve"> the</w:t>
      </w:r>
      <w:r w:rsidR="00CE1182">
        <w:rPr>
          <w:rFonts w:ascii="Times New Roman" w:hAnsi="Times New Roman" w:cs="Times New Roman"/>
          <w:sz w:val="24"/>
          <w:szCs w:val="24"/>
        </w:rPr>
        <w:t xml:space="preserve"> </w:t>
      </w:r>
      <w:r w:rsidR="00CE1182" w:rsidRPr="00C72072">
        <w:rPr>
          <w:rFonts w:ascii="Times New Roman" w:hAnsi="Times New Roman" w:cs="Times New Roman"/>
          <w:b/>
          <w:bCs/>
          <w:sz w:val="24"/>
          <w:szCs w:val="24"/>
        </w:rPr>
        <w:t>Agricultural Entry Act 1914 (38 Stat 509) and</w:t>
      </w:r>
      <w:r w:rsidR="0069094B" w:rsidRPr="00C72072">
        <w:rPr>
          <w:rFonts w:ascii="Times New Roman" w:hAnsi="Times New Roman" w:cs="Times New Roman"/>
          <w:b/>
          <w:bCs/>
          <w:sz w:val="24"/>
          <w:szCs w:val="24"/>
        </w:rPr>
        <w:t xml:space="preserve"> StockRaising Homestead Act of 1916</w:t>
      </w:r>
      <w:r w:rsidR="00CE1182" w:rsidRPr="00C72072">
        <w:rPr>
          <w:rFonts w:ascii="Times New Roman" w:hAnsi="Times New Roman" w:cs="Times New Roman"/>
          <w:b/>
          <w:bCs/>
          <w:sz w:val="24"/>
          <w:szCs w:val="24"/>
        </w:rPr>
        <w:t xml:space="preserve"> (38 Stat 862).</w:t>
      </w:r>
      <w:r w:rsidR="00C747C8" w:rsidRPr="00C72072">
        <w:rPr>
          <w:rFonts w:ascii="Times New Roman" w:hAnsi="Times New Roman" w:cs="Times New Roman"/>
          <w:b/>
          <w:bCs/>
          <w:sz w:val="24"/>
          <w:szCs w:val="24"/>
        </w:rPr>
        <w:t xml:space="preserve"> </w:t>
      </w:r>
      <w:r w:rsidR="00CE1182" w:rsidRPr="00C72072">
        <w:rPr>
          <w:rFonts w:ascii="Times New Roman" w:hAnsi="Times New Roman" w:cs="Times New Roman"/>
          <w:b/>
          <w:bCs/>
          <w:sz w:val="24"/>
          <w:szCs w:val="24"/>
        </w:rPr>
        <w:t xml:space="preserve"> See </w:t>
      </w:r>
      <w:r w:rsidR="0069094B" w:rsidRPr="00C72072">
        <w:rPr>
          <w:rFonts w:ascii="Times New Roman" w:hAnsi="Times New Roman" w:cs="Times New Roman"/>
          <w:b/>
          <w:bCs/>
          <w:sz w:val="24"/>
          <w:szCs w:val="24"/>
          <w:u w:val="single"/>
        </w:rPr>
        <w:t>Kinney Coastal Oil v Kieffer</w:t>
      </w:r>
      <w:r w:rsidR="0069094B" w:rsidRPr="00C72072">
        <w:rPr>
          <w:rFonts w:ascii="Times New Roman" w:hAnsi="Times New Roman" w:cs="Times New Roman"/>
          <w:b/>
          <w:bCs/>
          <w:sz w:val="24"/>
          <w:szCs w:val="24"/>
        </w:rPr>
        <w:t xml:space="preserve">, </w:t>
      </w:r>
      <w:r w:rsidR="00CE1182" w:rsidRPr="00C72072">
        <w:rPr>
          <w:rFonts w:ascii="Times New Roman" w:hAnsi="Times New Roman" w:cs="Times New Roman"/>
          <w:b/>
          <w:bCs/>
          <w:sz w:val="24"/>
          <w:szCs w:val="24"/>
        </w:rPr>
        <w:t>277 US 488 (</w:t>
      </w:r>
      <w:r w:rsidR="0069094B" w:rsidRPr="00C72072">
        <w:rPr>
          <w:rFonts w:ascii="Times New Roman" w:hAnsi="Times New Roman" w:cs="Times New Roman"/>
          <w:b/>
          <w:bCs/>
          <w:sz w:val="24"/>
          <w:szCs w:val="24"/>
        </w:rPr>
        <w:t>1928</w:t>
      </w:r>
      <w:r w:rsidR="00CE1182" w:rsidRPr="00C72072">
        <w:rPr>
          <w:rFonts w:ascii="Times New Roman" w:hAnsi="Times New Roman" w:cs="Times New Roman"/>
          <w:b/>
          <w:bCs/>
          <w:sz w:val="24"/>
          <w:szCs w:val="24"/>
        </w:rPr>
        <w:t>)</w:t>
      </w:r>
      <w:r w:rsidR="0069094B" w:rsidRPr="00C72072">
        <w:rPr>
          <w:rFonts w:ascii="Times New Roman" w:hAnsi="Times New Roman" w:cs="Times New Roman"/>
          <w:b/>
          <w:bCs/>
          <w:sz w:val="24"/>
          <w:szCs w:val="24"/>
        </w:rPr>
        <w:t xml:space="preserve">, and </w:t>
      </w:r>
      <w:r w:rsidR="0069094B" w:rsidRPr="00C72072">
        <w:rPr>
          <w:rFonts w:ascii="Times New Roman" w:hAnsi="Times New Roman" w:cs="Times New Roman"/>
          <w:b/>
          <w:bCs/>
          <w:sz w:val="24"/>
          <w:szCs w:val="24"/>
          <w:u w:val="single"/>
        </w:rPr>
        <w:t>Watt v Western Nuclear</w:t>
      </w:r>
      <w:r w:rsidR="0069094B" w:rsidRPr="00C72072">
        <w:rPr>
          <w:rFonts w:ascii="Times New Roman" w:hAnsi="Times New Roman" w:cs="Times New Roman"/>
          <w:b/>
          <w:bCs/>
          <w:sz w:val="24"/>
          <w:szCs w:val="24"/>
        </w:rPr>
        <w:t xml:space="preserve">, </w:t>
      </w:r>
      <w:r w:rsidR="00CC09FF" w:rsidRPr="00C72072">
        <w:rPr>
          <w:rFonts w:ascii="Times New Roman" w:hAnsi="Times New Roman" w:cs="Times New Roman"/>
          <w:b/>
          <w:bCs/>
          <w:sz w:val="24"/>
          <w:szCs w:val="24"/>
        </w:rPr>
        <w:t>462 US 36 (</w:t>
      </w:r>
      <w:r w:rsidR="0069094B" w:rsidRPr="00C72072">
        <w:rPr>
          <w:rFonts w:ascii="Times New Roman" w:hAnsi="Times New Roman" w:cs="Times New Roman"/>
          <w:b/>
          <w:bCs/>
          <w:sz w:val="24"/>
          <w:szCs w:val="24"/>
        </w:rPr>
        <w:t>1983)</w:t>
      </w:r>
      <w:r w:rsidR="0069094B">
        <w:rPr>
          <w:rFonts w:ascii="Times New Roman" w:hAnsi="Times New Roman" w:cs="Times New Roman"/>
          <w:sz w:val="24"/>
          <w:szCs w:val="24"/>
        </w:rPr>
        <w:t xml:space="preserve">.  </w:t>
      </w:r>
    </w:p>
    <w:p w14:paraId="25528BA4" w14:textId="1723926E" w:rsidR="00762D57" w:rsidRDefault="001F42DC">
      <w:pPr>
        <w:rPr>
          <w:rFonts w:ascii="Times New Roman" w:hAnsi="Times New Roman" w:cs="Times New Roman"/>
          <w:sz w:val="24"/>
          <w:szCs w:val="24"/>
        </w:rPr>
      </w:pPr>
      <w:r>
        <w:rPr>
          <w:rFonts w:ascii="Times New Roman" w:hAnsi="Times New Roman" w:cs="Times New Roman"/>
          <w:sz w:val="24"/>
          <w:szCs w:val="24"/>
        </w:rPr>
        <w:t xml:space="preserve">The </w:t>
      </w:r>
      <w:r w:rsidRPr="00C72072">
        <w:rPr>
          <w:rFonts w:ascii="Times New Roman" w:hAnsi="Times New Roman" w:cs="Times New Roman"/>
          <w:b/>
          <w:bCs/>
          <w:sz w:val="24"/>
          <w:szCs w:val="24"/>
        </w:rPr>
        <w:t>Stockraising Settlers Relief Act of 1923</w:t>
      </w:r>
      <w:r w:rsidR="00C747C8" w:rsidRPr="00C72072">
        <w:rPr>
          <w:rFonts w:ascii="Times New Roman" w:hAnsi="Times New Roman" w:cs="Times New Roman"/>
          <w:b/>
          <w:bCs/>
          <w:sz w:val="24"/>
          <w:szCs w:val="24"/>
        </w:rPr>
        <w:t xml:space="preserve"> (42 Stat1445)</w:t>
      </w:r>
      <w:r>
        <w:rPr>
          <w:rFonts w:ascii="Times New Roman" w:hAnsi="Times New Roman" w:cs="Times New Roman"/>
          <w:sz w:val="24"/>
          <w:szCs w:val="24"/>
        </w:rPr>
        <w:t xml:space="preserve">, cured all defects in title for all allotment owners </w:t>
      </w:r>
      <w:r w:rsidR="003F4729">
        <w:rPr>
          <w:rFonts w:ascii="Times New Roman" w:hAnsi="Times New Roman" w:cs="Times New Roman"/>
          <w:sz w:val="24"/>
          <w:szCs w:val="24"/>
        </w:rPr>
        <w:t xml:space="preserve">both inside and outside of National Forests. The </w:t>
      </w:r>
      <w:r w:rsidR="003F4729" w:rsidRPr="00C72072">
        <w:rPr>
          <w:rFonts w:ascii="Times New Roman" w:hAnsi="Times New Roman" w:cs="Times New Roman"/>
          <w:b/>
          <w:bCs/>
          <w:sz w:val="24"/>
          <w:szCs w:val="24"/>
        </w:rPr>
        <w:t xml:space="preserve">Pickett Act of 1910/1912 </w:t>
      </w:r>
      <w:r w:rsidR="00C747C8" w:rsidRPr="00C72072">
        <w:rPr>
          <w:rFonts w:ascii="Times New Roman" w:hAnsi="Times New Roman" w:cs="Times New Roman"/>
          <w:b/>
          <w:bCs/>
          <w:sz w:val="24"/>
          <w:szCs w:val="24"/>
        </w:rPr>
        <w:t>(36 Stat 847, 37 Stat 497, 41 Stat 1089)</w:t>
      </w:r>
      <w:r w:rsidR="00C747C8">
        <w:rPr>
          <w:rFonts w:ascii="Times New Roman" w:hAnsi="Times New Roman" w:cs="Times New Roman"/>
          <w:sz w:val="24"/>
          <w:szCs w:val="24"/>
        </w:rPr>
        <w:t xml:space="preserve">, </w:t>
      </w:r>
      <w:r w:rsidR="003F4729">
        <w:rPr>
          <w:rFonts w:ascii="Times New Roman" w:hAnsi="Times New Roman" w:cs="Times New Roman"/>
          <w:sz w:val="24"/>
          <w:szCs w:val="24"/>
        </w:rPr>
        <w:t>clearly intended to dispose of land as split-estates and the President began creating Grazing Districts outside National Forests in 1921</w:t>
      </w:r>
      <w:r w:rsidR="00C747C8">
        <w:rPr>
          <w:rFonts w:ascii="Times New Roman" w:hAnsi="Times New Roman" w:cs="Times New Roman"/>
          <w:sz w:val="24"/>
          <w:szCs w:val="24"/>
        </w:rPr>
        <w:t xml:space="preserve"> (EO 3450)</w:t>
      </w:r>
      <w:r w:rsidR="007961E5">
        <w:rPr>
          <w:rFonts w:ascii="Times New Roman" w:hAnsi="Times New Roman" w:cs="Times New Roman"/>
          <w:sz w:val="24"/>
          <w:szCs w:val="24"/>
        </w:rPr>
        <w:t>. See also</w:t>
      </w:r>
      <w:r w:rsidR="00C747C8">
        <w:rPr>
          <w:rFonts w:ascii="Times New Roman" w:hAnsi="Times New Roman" w:cs="Times New Roman"/>
          <w:sz w:val="24"/>
          <w:szCs w:val="24"/>
        </w:rPr>
        <w:t xml:space="preserve"> EO 5004 </w:t>
      </w:r>
      <w:r w:rsidR="007961E5">
        <w:rPr>
          <w:rFonts w:ascii="Times New Roman" w:hAnsi="Times New Roman" w:cs="Times New Roman"/>
          <w:sz w:val="24"/>
          <w:szCs w:val="24"/>
        </w:rPr>
        <w:t>(</w:t>
      </w:r>
      <w:r w:rsidR="00C747C8">
        <w:rPr>
          <w:rFonts w:ascii="Times New Roman" w:hAnsi="Times New Roman" w:cs="Times New Roman"/>
          <w:sz w:val="24"/>
          <w:szCs w:val="24"/>
        </w:rPr>
        <w:t>1928</w:t>
      </w:r>
      <w:r w:rsidR="007961E5">
        <w:rPr>
          <w:rFonts w:ascii="Times New Roman" w:hAnsi="Times New Roman" w:cs="Times New Roman"/>
          <w:sz w:val="24"/>
          <w:szCs w:val="24"/>
        </w:rPr>
        <w:t>)</w:t>
      </w:r>
      <w:r w:rsidR="00C747C8">
        <w:rPr>
          <w:rFonts w:ascii="Times New Roman" w:hAnsi="Times New Roman" w:cs="Times New Roman"/>
          <w:sz w:val="24"/>
          <w:szCs w:val="24"/>
        </w:rPr>
        <w:t xml:space="preserve">, EO 5428 </w:t>
      </w:r>
      <w:r w:rsidR="007961E5">
        <w:rPr>
          <w:rFonts w:ascii="Times New Roman" w:hAnsi="Times New Roman" w:cs="Times New Roman"/>
          <w:sz w:val="24"/>
          <w:szCs w:val="24"/>
        </w:rPr>
        <w:t>(</w:t>
      </w:r>
      <w:r w:rsidR="00C747C8">
        <w:rPr>
          <w:rFonts w:ascii="Times New Roman" w:hAnsi="Times New Roman" w:cs="Times New Roman"/>
          <w:sz w:val="24"/>
          <w:szCs w:val="24"/>
        </w:rPr>
        <w:t>1930</w:t>
      </w:r>
      <w:r w:rsidR="007961E5">
        <w:rPr>
          <w:rFonts w:ascii="Times New Roman" w:hAnsi="Times New Roman" w:cs="Times New Roman"/>
          <w:sz w:val="24"/>
          <w:szCs w:val="24"/>
        </w:rPr>
        <w:t xml:space="preserve">), and EO 5711 (1931).  </w:t>
      </w:r>
      <w:r w:rsidR="003F4729">
        <w:rPr>
          <w:rFonts w:ascii="Times New Roman" w:hAnsi="Times New Roman" w:cs="Times New Roman"/>
          <w:sz w:val="24"/>
          <w:szCs w:val="24"/>
        </w:rPr>
        <w:t xml:space="preserve">The </w:t>
      </w:r>
      <w:r w:rsidR="003F4729" w:rsidRPr="00C72072">
        <w:rPr>
          <w:rFonts w:ascii="Times New Roman" w:hAnsi="Times New Roman" w:cs="Times New Roman"/>
          <w:b/>
          <w:bCs/>
          <w:sz w:val="24"/>
          <w:szCs w:val="24"/>
        </w:rPr>
        <w:t xml:space="preserve">Clarke-McNary Act of 1924 </w:t>
      </w:r>
      <w:r w:rsidR="007961E5" w:rsidRPr="00C72072">
        <w:rPr>
          <w:rFonts w:ascii="Times New Roman" w:hAnsi="Times New Roman" w:cs="Times New Roman"/>
          <w:b/>
          <w:bCs/>
          <w:sz w:val="24"/>
          <w:szCs w:val="24"/>
        </w:rPr>
        <w:t>(43 Stat 653)</w:t>
      </w:r>
      <w:r w:rsidR="007961E5">
        <w:rPr>
          <w:rFonts w:ascii="Times New Roman" w:hAnsi="Times New Roman" w:cs="Times New Roman"/>
          <w:sz w:val="24"/>
          <w:szCs w:val="24"/>
        </w:rPr>
        <w:t xml:space="preserve"> </w:t>
      </w:r>
      <w:r w:rsidR="003F4729">
        <w:rPr>
          <w:rFonts w:ascii="Times New Roman" w:hAnsi="Times New Roman" w:cs="Times New Roman"/>
          <w:sz w:val="24"/>
          <w:szCs w:val="24"/>
        </w:rPr>
        <w:t xml:space="preserve">authorized the Secretary </w:t>
      </w:r>
      <w:r w:rsidR="005D3570">
        <w:rPr>
          <w:rFonts w:ascii="Times New Roman" w:hAnsi="Times New Roman" w:cs="Times New Roman"/>
          <w:sz w:val="24"/>
          <w:szCs w:val="24"/>
        </w:rPr>
        <w:t xml:space="preserve">of Agriculture </w:t>
      </w:r>
      <w:r w:rsidR="003F4729">
        <w:rPr>
          <w:rFonts w:ascii="Times New Roman" w:hAnsi="Times New Roman" w:cs="Times New Roman"/>
          <w:sz w:val="24"/>
          <w:szCs w:val="24"/>
        </w:rPr>
        <w:t xml:space="preserve">to create a </w:t>
      </w:r>
      <w:r w:rsidR="003F4729" w:rsidRPr="00C72072">
        <w:rPr>
          <w:rFonts w:ascii="Times New Roman" w:hAnsi="Times New Roman" w:cs="Times New Roman"/>
          <w:b/>
          <w:bCs/>
          <w:sz w:val="24"/>
          <w:szCs w:val="24"/>
        </w:rPr>
        <w:t>“national forest system”</w:t>
      </w:r>
      <w:r w:rsidR="003F4729">
        <w:rPr>
          <w:rFonts w:ascii="Times New Roman" w:hAnsi="Times New Roman" w:cs="Times New Roman"/>
          <w:sz w:val="24"/>
          <w:szCs w:val="24"/>
        </w:rPr>
        <w:t xml:space="preserve"> by entering into voluntary cooperative agreements with allotment owners to provide fire-fighting service and </w:t>
      </w:r>
      <w:r w:rsidR="007961E5">
        <w:rPr>
          <w:rFonts w:ascii="Times New Roman" w:hAnsi="Times New Roman" w:cs="Times New Roman"/>
          <w:sz w:val="24"/>
          <w:szCs w:val="24"/>
        </w:rPr>
        <w:t xml:space="preserve">forestry or </w:t>
      </w:r>
      <w:r w:rsidR="003F4729">
        <w:rPr>
          <w:rFonts w:ascii="Times New Roman" w:hAnsi="Times New Roman" w:cs="Times New Roman"/>
          <w:sz w:val="24"/>
          <w:szCs w:val="24"/>
        </w:rPr>
        <w:t xml:space="preserve">range management advice.  The </w:t>
      </w:r>
      <w:r w:rsidR="003F4729" w:rsidRPr="00C72072">
        <w:rPr>
          <w:rFonts w:ascii="Times New Roman" w:hAnsi="Times New Roman" w:cs="Times New Roman"/>
          <w:b/>
          <w:bCs/>
          <w:sz w:val="24"/>
          <w:szCs w:val="24"/>
        </w:rPr>
        <w:t>Taylor Grazing Act of 1934</w:t>
      </w:r>
      <w:r w:rsidR="005D3570" w:rsidRPr="00C72072">
        <w:rPr>
          <w:rFonts w:ascii="Times New Roman" w:hAnsi="Times New Roman" w:cs="Times New Roman"/>
          <w:b/>
          <w:bCs/>
          <w:sz w:val="24"/>
          <w:szCs w:val="24"/>
        </w:rPr>
        <w:t>/1936</w:t>
      </w:r>
      <w:r w:rsidR="007961E5" w:rsidRPr="00C72072">
        <w:rPr>
          <w:rFonts w:ascii="Times New Roman" w:hAnsi="Times New Roman" w:cs="Times New Roman"/>
          <w:b/>
          <w:bCs/>
          <w:sz w:val="24"/>
          <w:szCs w:val="24"/>
        </w:rPr>
        <w:t xml:space="preserve"> (48 Stat 1269, 49 Stat 1976)</w:t>
      </w:r>
      <w:r w:rsidR="003F4729">
        <w:rPr>
          <w:rFonts w:ascii="Times New Roman" w:hAnsi="Times New Roman" w:cs="Times New Roman"/>
          <w:sz w:val="24"/>
          <w:szCs w:val="24"/>
        </w:rPr>
        <w:t xml:space="preserve"> authorized the Secretary of Interior to dispose of land outside National Forests as </w:t>
      </w:r>
      <w:r w:rsidR="005D3570">
        <w:rPr>
          <w:rFonts w:ascii="Times New Roman" w:hAnsi="Times New Roman" w:cs="Times New Roman"/>
          <w:sz w:val="24"/>
          <w:szCs w:val="24"/>
        </w:rPr>
        <w:t xml:space="preserve">split-estate </w:t>
      </w:r>
      <w:r w:rsidR="003F4729">
        <w:rPr>
          <w:rFonts w:ascii="Times New Roman" w:hAnsi="Times New Roman" w:cs="Times New Roman"/>
          <w:sz w:val="24"/>
          <w:szCs w:val="24"/>
        </w:rPr>
        <w:t xml:space="preserve">Grazing Districts under the Pickett Act while offering cooperative agreements to grazing allotment owners. </w:t>
      </w:r>
      <w:r w:rsidR="007961E5">
        <w:rPr>
          <w:rFonts w:ascii="Times New Roman" w:hAnsi="Times New Roman" w:cs="Times New Roman"/>
          <w:sz w:val="24"/>
          <w:szCs w:val="24"/>
        </w:rPr>
        <w:t>See EO 6910</w:t>
      </w:r>
      <w:r w:rsidR="005D3570">
        <w:rPr>
          <w:rFonts w:ascii="Times New Roman" w:hAnsi="Times New Roman" w:cs="Times New Roman"/>
          <w:sz w:val="24"/>
          <w:szCs w:val="24"/>
        </w:rPr>
        <w:t xml:space="preserve"> (1934)</w:t>
      </w:r>
      <w:r w:rsidR="007961E5">
        <w:rPr>
          <w:rFonts w:ascii="Times New Roman" w:hAnsi="Times New Roman" w:cs="Times New Roman"/>
          <w:sz w:val="24"/>
          <w:szCs w:val="24"/>
        </w:rPr>
        <w:t xml:space="preserve"> and</w:t>
      </w:r>
      <w:r w:rsidR="005D3570">
        <w:rPr>
          <w:rFonts w:ascii="Times New Roman" w:hAnsi="Times New Roman" w:cs="Times New Roman"/>
          <w:sz w:val="24"/>
          <w:szCs w:val="24"/>
        </w:rPr>
        <w:t xml:space="preserve"> EO</w:t>
      </w:r>
      <w:r w:rsidR="007961E5">
        <w:rPr>
          <w:rFonts w:ascii="Times New Roman" w:hAnsi="Times New Roman" w:cs="Times New Roman"/>
          <w:sz w:val="24"/>
          <w:szCs w:val="24"/>
        </w:rPr>
        <w:t xml:space="preserve"> </w:t>
      </w:r>
      <w:r w:rsidR="005D3570">
        <w:rPr>
          <w:rFonts w:ascii="Times New Roman" w:hAnsi="Times New Roman" w:cs="Times New Roman"/>
          <w:sz w:val="24"/>
          <w:szCs w:val="24"/>
        </w:rPr>
        <w:t>7048</w:t>
      </w:r>
      <w:r w:rsidR="000B3683">
        <w:rPr>
          <w:rFonts w:ascii="Times New Roman" w:hAnsi="Times New Roman" w:cs="Times New Roman"/>
          <w:sz w:val="24"/>
          <w:szCs w:val="24"/>
        </w:rPr>
        <w:t xml:space="preserve"> </w:t>
      </w:r>
      <w:r w:rsidR="005D3570">
        <w:rPr>
          <w:rFonts w:ascii="Times New Roman" w:hAnsi="Times New Roman" w:cs="Times New Roman"/>
          <w:sz w:val="24"/>
          <w:szCs w:val="24"/>
        </w:rPr>
        <w:t>(1935).</w:t>
      </w:r>
    </w:p>
    <w:p w14:paraId="5A4FD84B" w14:textId="555BE0D4" w:rsidR="00402E53" w:rsidRPr="000142DD" w:rsidRDefault="005D3570">
      <w:pPr>
        <w:rPr>
          <w:rFonts w:ascii="Times New Roman" w:hAnsi="Times New Roman" w:cs="Times New Roman"/>
          <w:b/>
          <w:bCs/>
          <w:sz w:val="24"/>
          <w:szCs w:val="24"/>
        </w:rPr>
      </w:pPr>
      <w:r w:rsidRPr="00E77B74">
        <w:rPr>
          <w:rFonts w:ascii="Times New Roman" w:hAnsi="Times New Roman" w:cs="Times New Roman"/>
          <w:b/>
          <w:bCs/>
          <w:sz w:val="24"/>
          <w:szCs w:val="24"/>
        </w:rPr>
        <w:t xml:space="preserve">Grazing Allotments are split estate property rights where the stockraiser is the “surface owner for all agricultural and ranching purposes” </w:t>
      </w:r>
      <w:r w:rsidRPr="00E77B74">
        <w:rPr>
          <w:rFonts w:ascii="Times New Roman" w:hAnsi="Times New Roman" w:cs="Times New Roman"/>
          <w:b/>
          <w:bCs/>
          <w:sz w:val="24"/>
          <w:szCs w:val="24"/>
          <w:u w:val="single"/>
        </w:rPr>
        <w:t>Watt v Western Nuclear</w:t>
      </w:r>
      <w:r w:rsidRPr="00E77B74">
        <w:rPr>
          <w:rFonts w:ascii="Times New Roman" w:hAnsi="Times New Roman" w:cs="Times New Roman"/>
          <w:b/>
          <w:bCs/>
          <w:sz w:val="24"/>
          <w:szCs w:val="24"/>
        </w:rPr>
        <w:t xml:space="preserve">, supra.  See also </w:t>
      </w:r>
      <w:r w:rsidRPr="00E77B74">
        <w:rPr>
          <w:rFonts w:ascii="Times New Roman" w:hAnsi="Times New Roman" w:cs="Times New Roman"/>
          <w:b/>
          <w:bCs/>
          <w:sz w:val="24"/>
          <w:szCs w:val="24"/>
          <w:u w:val="single"/>
        </w:rPr>
        <w:t>Kinney Coastal Oil v Kieffer</w:t>
      </w:r>
      <w:r w:rsidRPr="00E77B74">
        <w:rPr>
          <w:rFonts w:ascii="Times New Roman" w:hAnsi="Times New Roman" w:cs="Times New Roman"/>
          <w:b/>
          <w:bCs/>
          <w:sz w:val="24"/>
          <w:szCs w:val="24"/>
        </w:rPr>
        <w:t xml:space="preserve">, supra, and </w:t>
      </w:r>
      <w:r w:rsidRPr="00E77B74">
        <w:rPr>
          <w:rFonts w:ascii="Times New Roman" w:hAnsi="Times New Roman" w:cs="Times New Roman"/>
          <w:b/>
          <w:bCs/>
          <w:sz w:val="24"/>
          <w:szCs w:val="24"/>
          <w:u w:val="single"/>
        </w:rPr>
        <w:t>United States v New Mexico</w:t>
      </w:r>
      <w:r w:rsidRPr="00E77B74">
        <w:rPr>
          <w:rFonts w:ascii="Times New Roman" w:hAnsi="Times New Roman" w:cs="Times New Roman"/>
          <w:b/>
          <w:bCs/>
          <w:sz w:val="24"/>
          <w:szCs w:val="24"/>
        </w:rPr>
        <w:t xml:space="preserve">, </w:t>
      </w:r>
      <w:r w:rsidR="00786C82" w:rsidRPr="00E77B74">
        <w:rPr>
          <w:rFonts w:ascii="Times New Roman" w:hAnsi="Times New Roman" w:cs="Times New Roman"/>
          <w:b/>
          <w:bCs/>
          <w:sz w:val="24"/>
          <w:szCs w:val="24"/>
        </w:rPr>
        <w:t>438 US 696 (1978).  Therefore Congress protected all of allotment owners valid existing rights by Section 6(</w:t>
      </w:r>
      <w:proofErr w:type="spellStart"/>
      <w:r w:rsidR="00786C82" w:rsidRPr="00E77B74">
        <w:rPr>
          <w:rFonts w:ascii="Times New Roman" w:hAnsi="Times New Roman" w:cs="Times New Roman"/>
          <w:b/>
          <w:bCs/>
          <w:sz w:val="24"/>
          <w:szCs w:val="24"/>
        </w:rPr>
        <w:t>i</w:t>
      </w:r>
      <w:proofErr w:type="spellEnd"/>
      <w:r w:rsidR="00786C82" w:rsidRPr="00E77B74">
        <w:rPr>
          <w:rFonts w:ascii="Times New Roman" w:hAnsi="Times New Roman" w:cs="Times New Roman"/>
          <w:b/>
          <w:bCs/>
          <w:sz w:val="24"/>
          <w:szCs w:val="24"/>
        </w:rPr>
        <w:t xml:space="preserve">) of the National Forest Management Act (90 Stat 2955) “revision of all present or future permits, contracts and other instruments shall be subject to valid existing rights”; and Title VII of the Federal Land Policy Management Act (90 Stat 2786) “all actions by the Secretary concerned under this Act shall be subject to valid existing rights”. </w:t>
      </w:r>
    </w:p>
    <w:sectPr w:rsidR="00402E53" w:rsidRPr="000142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BECD" w14:textId="77777777" w:rsidR="009572B8" w:rsidRDefault="009572B8" w:rsidP="00BA6294">
      <w:pPr>
        <w:spacing w:after="0" w:line="240" w:lineRule="auto"/>
      </w:pPr>
      <w:r>
        <w:separator/>
      </w:r>
    </w:p>
  </w:endnote>
  <w:endnote w:type="continuationSeparator" w:id="0">
    <w:p w14:paraId="519AA438" w14:textId="77777777" w:rsidR="009572B8" w:rsidRDefault="009572B8" w:rsidP="00BA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AA3C" w14:textId="77777777" w:rsidR="00842BE8" w:rsidRDefault="00842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097298"/>
      <w:docPartObj>
        <w:docPartGallery w:val="Page Numbers (Bottom of Page)"/>
        <w:docPartUnique/>
      </w:docPartObj>
    </w:sdtPr>
    <w:sdtEndPr>
      <w:rPr>
        <w:noProof/>
      </w:rPr>
    </w:sdtEndPr>
    <w:sdtContent>
      <w:p w14:paraId="2102BC13" w14:textId="75F02B13" w:rsidR="000142DD" w:rsidRDefault="000142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2EB46" w14:textId="14CE2C90" w:rsidR="00BA6294" w:rsidRDefault="005A46F9" w:rsidP="00BA6294">
    <w:pPr>
      <w:pStyle w:val="Footer"/>
      <w:jc w:val="center"/>
    </w:pPr>
    <w:r>
      <w:t>rangeallotmentowners@gmail.com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AF67" w14:textId="77777777" w:rsidR="00842BE8" w:rsidRDefault="0084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E7A8" w14:textId="77777777" w:rsidR="009572B8" w:rsidRDefault="009572B8" w:rsidP="00BA6294">
      <w:pPr>
        <w:spacing w:after="0" w:line="240" w:lineRule="auto"/>
      </w:pPr>
      <w:r>
        <w:separator/>
      </w:r>
    </w:p>
  </w:footnote>
  <w:footnote w:type="continuationSeparator" w:id="0">
    <w:p w14:paraId="616EBE4D" w14:textId="77777777" w:rsidR="009572B8" w:rsidRDefault="009572B8" w:rsidP="00BA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2EE9" w14:textId="77777777" w:rsidR="00842BE8" w:rsidRDefault="00842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72A6" w14:textId="6410DABD" w:rsidR="00BA6294" w:rsidRDefault="00BB6CE1" w:rsidP="000142DD">
    <w:pPr>
      <w:pStyle w:val="Header"/>
    </w:pPr>
    <w:r>
      <w:rPr>
        <w:noProof/>
      </w:rPr>
      <w:drawing>
        <wp:anchor distT="0" distB="0" distL="114300" distR="114300" simplePos="0" relativeHeight="251760640" behindDoc="1" locked="0" layoutInCell="1" allowOverlap="1" wp14:anchorId="64FC77EE" wp14:editId="1431CB95">
          <wp:simplePos x="0" y="0"/>
          <wp:positionH relativeFrom="column">
            <wp:posOffset>2085975</wp:posOffset>
          </wp:positionH>
          <wp:positionV relativeFrom="paragraph">
            <wp:posOffset>-285713</wp:posOffset>
          </wp:positionV>
          <wp:extent cx="1760300" cy="809625"/>
          <wp:effectExtent l="0" t="0" r="0" b="0"/>
          <wp:wrapNone/>
          <wp:docPr id="5" name="Picture 5"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300" cy="809625"/>
                  </a:xfrm>
                  <a:prstGeom prst="rect">
                    <a:avLst/>
                  </a:prstGeom>
                </pic:spPr>
              </pic:pic>
            </a:graphicData>
          </a:graphic>
          <wp14:sizeRelH relativeFrom="margin">
            <wp14:pctWidth>0</wp14:pctWidth>
          </wp14:sizeRelH>
          <wp14:sizeRelV relativeFrom="margin">
            <wp14:pctHeight>0</wp14:pctHeight>
          </wp14:sizeRelV>
        </wp:anchor>
      </w:drawing>
    </w:r>
    <w:r w:rsidR="000142DD">
      <w:t xml:space="preserve">Angus McIntosh                                                                                                                                 </w:t>
    </w:r>
    <w:r w:rsidR="00842BE8">
      <w:t xml:space="preserve">      </w:t>
    </w:r>
    <w:r w:rsidR="000142DD">
      <w:t>August 2020</w:t>
    </w:r>
  </w:p>
  <w:p w14:paraId="71571D8C" w14:textId="4D5DB873" w:rsidR="005A46F9" w:rsidRDefault="005A46F9" w:rsidP="000142DD">
    <w:pPr>
      <w:pStyle w:val="Header"/>
    </w:pPr>
    <w:r>
      <w:t>Grazing Rights Cheat Sheet</w:t>
    </w:r>
    <w:r w:rsidR="00842BE8">
      <w:t xml:space="preserve">                                                                                              Occupation to Validation</w:t>
    </w:r>
  </w:p>
  <w:p w14:paraId="6E001F07" w14:textId="77777777" w:rsidR="005A46F9" w:rsidRDefault="005A46F9" w:rsidP="000142DD">
    <w:pPr>
      <w:pStyle w:val="Header"/>
    </w:pPr>
  </w:p>
  <w:p w14:paraId="18A6D8FE" w14:textId="77777777" w:rsidR="000142DD" w:rsidRPr="000B2989" w:rsidRDefault="000142DD" w:rsidP="00014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96BB" w14:textId="77777777" w:rsidR="00842BE8" w:rsidRDefault="00842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A6"/>
    <w:rsid w:val="000142DD"/>
    <w:rsid w:val="000B2989"/>
    <w:rsid w:val="000B3683"/>
    <w:rsid w:val="000E7F60"/>
    <w:rsid w:val="00116A79"/>
    <w:rsid w:val="00152E93"/>
    <w:rsid w:val="001F42DC"/>
    <w:rsid w:val="00236A29"/>
    <w:rsid w:val="002703F3"/>
    <w:rsid w:val="00396795"/>
    <w:rsid w:val="003F4729"/>
    <w:rsid w:val="00402E53"/>
    <w:rsid w:val="00443F11"/>
    <w:rsid w:val="005A46F9"/>
    <w:rsid w:val="005D3570"/>
    <w:rsid w:val="005F0DCC"/>
    <w:rsid w:val="006247F2"/>
    <w:rsid w:val="0069094B"/>
    <w:rsid w:val="00737EBB"/>
    <w:rsid w:val="00762D57"/>
    <w:rsid w:val="00766CB4"/>
    <w:rsid w:val="00786C82"/>
    <w:rsid w:val="007961E5"/>
    <w:rsid w:val="008324DE"/>
    <w:rsid w:val="00842BE8"/>
    <w:rsid w:val="009304CC"/>
    <w:rsid w:val="00951A20"/>
    <w:rsid w:val="009572B8"/>
    <w:rsid w:val="00AE142F"/>
    <w:rsid w:val="00BA6294"/>
    <w:rsid w:val="00BB4E92"/>
    <w:rsid w:val="00BB6CE1"/>
    <w:rsid w:val="00C72072"/>
    <w:rsid w:val="00C747C8"/>
    <w:rsid w:val="00CC09FF"/>
    <w:rsid w:val="00CC3AE6"/>
    <w:rsid w:val="00CE1182"/>
    <w:rsid w:val="00CE543F"/>
    <w:rsid w:val="00E4375B"/>
    <w:rsid w:val="00E479CB"/>
    <w:rsid w:val="00E50C77"/>
    <w:rsid w:val="00E77B74"/>
    <w:rsid w:val="00EB5D0A"/>
    <w:rsid w:val="00F648A8"/>
    <w:rsid w:val="00FA442B"/>
    <w:rsid w:val="00FD5E3E"/>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E4BCA"/>
  <w15:chartTrackingRefBased/>
  <w15:docId w15:val="{37D6F1A5-AE01-4FB9-B5FD-09BABE3A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94"/>
  </w:style>
  <w:style w:type="paragraph" w:styleId="Footer">
    <w:name w:val="footer"/>
    <w:basedOn w:val="Normal"/>
    <w:link w:val="FooterChar"/>
    <w:uiPriority w:val="99"/>
    <w:unhideWhenUsed/>
    <w:rsid w:val="00BA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Carolyn Nelson</cp:lastModifiedBy>
  <cp:revision>2</cp:revision>
  <cp:lastPrinted>2020-08-12T18:39:00Z</cp:lastPrinted>
  <dcterms:created xsi:type="dcterms:W3CDTF">2020-08-12T19:33:00Z</dcterms:created>
  <dcterms:modified xsi:type="dcterms:W3CDTF">2020-08-12T19:33:00Z</dcterms:modified>
</cp:coreProperties>
</file>